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B9B3" w14:textId="77777777" w:rsidR="008803BE" w:rsidRPr="00F70E31" w:rsidRDefault="002A48FC" w:rsidP="008803BE">
      <w:pPr>
        <w:rPr>
          <w:b/>
        </w:rPr>
      </w:pPr>
      <w:r>
        <w:rPr>
          <w:b/>
        </w:rPr>
        <w:t>Opdracht 3</w:t>
      </w:r>
      <w:r w:rsidR="008803BE" w:rsidRPr="00F70E31">
        <w:rPr>
          <w:b/>
        </w:rPr>
        <w:t>.1</w:t>
      </w:r>
    </w:p>
    <w:p w14:paraId="34A4119A" w14:textId="77777777" w:rsidR="00F46377" w:rsidRDefault="00F46377">
      <w:r>
        <w:t xml:space="preserve">In </w:t>
      </w:r>
      <w:r w:rsidR="000157A0">
        <w:t>een Europees land bestaat de bevolking in 2020 uit 11 miljoen mensen, van wie er 7 miljoen tussen de 15 jaar en de AOW-leeftijd zijn. Hiervan werkt 76%. De gemiddelde arbeidsproductiviteit is € 70.000. De andere productiefactoren zijn in voldoende mate aanwezig.</w:t>
      </w:r>
    </w:p>
    <w:p w14:paraId="37A08A0E" w14:textId="77777777" w:rsidR="00F46377" w:rsidRDefault="000157A0">
      <w:r>
        <w:t>Tot 2023 verwacht men de volgende ontwikkelingen:</w:t>
      </w:r>
    </w:p>
    <w:p w14:paraId="06BB6AAD" w14:textId="77777777" w:rsidR="00F46377" w:rsidRDefault="000157A0">
      <w:r>
        <w:t>- De beroepsgeschikte bevolking groeit met 4%.</w:t>
      </w:r>
    </w:p>
    <w:p w14:paraId="0856C396" w14:textId="77777777" w:rsidR="00F46377" w:rsidRDefault="000157A0">
      <w:r>
        <w:t>- Van de beroepsgeschikte bevolking werkt dan 78%.</w:t>
      </w:r>
    </w:p>
    <w:p w14:paraId="686E4DA5" w14:textId="039A1442" w:rsidR="000157A0" w:rsidRDefault="000157A0">
      <w:pPr>
        <w:rPr>
          <w:b/>
        </w:rPr>
      </w:pPr>
      <w:r>
        <w:t>- De arbeidsproductiviteit groeit met 6%.</w:t>
      </w:r>
      <w:r>
        <w:rPr>
          <w:b/>
        </w:rPr>
        <w:t xml:space="preserve"> </w:t>
      </w:r>
    </w:p>
    <w:p w14:paraId="714C6A51" w14:textId="77777777" w:rsidR="000157A0" w:rsidRPr="000157A0" w:rsidRDefault="000157A0">
      <w:pPr>
        <w:rPr>
          <w:bCs/>
        </w:rPr>
      </w:pPr>
    </w:p>
    <w:p w14:paraId="23F72AED" w14:textId="4907D562" w:rsidR="000157A0" w:rsidRPr="00F46377" w:rsidRDefault="000157A0" w:rsidP="000157A0">
      <w:pPr>
        <w:ind w:left="426" w:hanging="426"/>
      </w:pPr>
      <w:r w:rsidRPr="000157A0">
        <w:rPr>
          <w:bCs/>
        </w:rPr>
        <w:t>a.</w:t>
      </w:r>
      <w:r>
        <w:rPr>
          <w:bCs/>
        </w:rPr>
        <w:tab/>
      </w:r>
      <w:r>
        <w:t>Noem drie factoren die de arbeidsproductiviteit mede bepalen.</w:t>
      </w:r>
      <w:r>
        <w:br/>
        <w:t>Geef bij iedere factor een korte toelichting hoe deze de arbeidsproductiviteit mede bepaalt.</w:t>
      </w:r>
    </w:p>
    <w:p w14:paraId="324FDDA7" w14:textId="77777777" w:rsidR="000157A0" w:rsidRPr="000157A0" w:rsidRDefault="000157A0" w:rsidP="000157A0">
      <w:pPr>
        <w:ind w:left="426" w:hanging="426"/>
        <w:rPr>
          <w:bCs/>
        </w:rPr>
      </w:pPr>
    </w:p>
    <w:p w14:paraId="49CEF2AE" w14:textId="77777777" w:rsidR="000157A0" w:rsidRDefault="000157A0" w:rsidP="000157A0">
      <w:pPr>
        <w:ind w:left="426" w:hanging="426"/>
        <w:rPr>
          <w:bCs/>
        </w:rPr>
      </w:pPr>
      <w:r w:rsidRPr="000157A0">
        <w:rPr>
          <w:bCs/>
        </w:rPr>
        <w:t>b.</w:t>
      </w:r>
      <w:r w:rsidRPr="000157A0">
        <w:rPr>
          <w:bCs/>
        </w:rPr>
        <w:tab/>
        <w:t>Noem de overige drie productiefactoren.</w:t>
      </w:r>
    </w:p>
    <w:p w14:paraId="08C36831" w14:textId="77777777" w:rsidR="000157A0" w:rsidRDefault="000157A0" w:rsidP="000157A0">
      <w:pPr>
        <w:rPr>
          <w:bCs/>
        </w:rPr>
      </w:pPr>
    </w:p>
    <w:p w14:paraId="1FE16C69" w14:textId="4C91ED4A" w:rsidR="000157A0" w:rsidRPr="00F46377" w:rsidRDefault="000157A0" w:rsidP="000157A0">
      <w:pPr>
        <w:ind w:left="426" w:hanging="426"/>
      </w:pPr>
      <w:r w:rsidRPr="000157A0">
        <w:rPr>
          <w:bCs/>
        </w:rPr>
        <w:t>c.</w:t>
      </w:r>
      <w:r w:rsidRPr="000157A0">
        <w:rPr>
          <w:bCs/>
        </w:rPr>
        <w:tab/>
      </w:r>
      <w:r>
        <w:t>Bereken de productiecapaciteit van dit land in 2020 in miljarden euro’s.</w:t>
      </w:r>
    </w:p>
    <w:p w14:paraId="3A361030" w14:textId="77777777" w:rsidR="000157A0" w:rsidRPr="00F46377" w:rsidRDefault="000157A0" w:rsidP="000157A0">
      <w:pPr>
        <w:ind w:left="426" w:hanging="426"/>
      </w:pPr>
    </w:p>
    <w:p w14:paraId="16C01653" w14:textId="5AA7FB79" w:rsidR="00DD79B4" w:rsidRPr="00F46377" w:rsidRDefault="000157A0" w:rsidP="000157A0">
      <w:pPr>
        <w:ind w:left="426" w:hanging="426"/>
      </w:pPr>
      <w:r>
        <w:t>d.</w:t>
      </w:r>
      <w:r>
        <w:tab/>
        <w:t>Bereken de verwachte productiecapaciteit van dit land in 2023 in miljarden euro’s.</w:t>
      </w:r>
    </w:p>
    <w:p w14:paraId="534A5D33" w14:textId="0DAF3636" w:rsidR="00DD79B4" w:rsidRPr="00DD79B4" w:rsidRDefault="002A48FC" w:rsidP="00DD79B4">
      <w:pPr>
        <w:rPr>
          <w:bCs/>
        </w:rPr>
      </w:pPr>
      <w:r w:rsidRPr="00DD79B4">
        <w:rPr>
          <w:bCs/>
        </w:rPr>
        <w:br w:type="page"/>
      </w:r>
    </w:p>
    <w:p w14:paraId="1C0F5E28" w14:textId="77777777" w:rsidR="008803BE" w:rsidRPr="000F0506" w:rsidRDefault="002A48FC" w:rsidP="008803BE">
      <w:pPr>
        <w:ind w:left="426" w:hanging="426"/>
        <w:rPr>
          <w:b/>
        </w:rPr>
      </w:pPr>
      <w:r>
        <w:rPr>
          <w:b/>
        </w:rPr>
        <w:lastRenderedPageBreak/>
        <w:t>Opdracht 3</w:t>
      </w:r>
      <w:r w:rsidR="008803BE" w:rsidRPr="000F0506">
        <w:rPr>
          <w:b/>
        </w:rPr>
        <w:t>.2</w:t>
      </w:r>
    </w:p>
    <w:p w14:paraId="149BE772" w14:textId="77777777" w:rsidR="008803BE" w:rsidRDefault="008803BE" w:rsidP="008803BE">
      <w:r w:rsidRPr="00EF285D">
        <w:t xml:space="preserve">In zijn boek “An essay on </w:t>
      </w:r>
      <w:proofErr w:type="spellStart"/>
      <w:r w:rsidRPr="00EF285D">
        <w:t>the</w:t>
      </w:r>
      <w:proofErr w:type="spellEnd"/>
      <w:r w:rsidRPr="00EF285D">
        <w:t xml:space="preserve"> </w:t>
      </w:r>
      <w:proofErr w:type="spellStart"/>
      <w:r w:rsidRPr="00EF285D">
        <w:t>Pinciple</w:t>
      </w:r>
      <w:proofErr w:type="spellEnd"/>
      <w:r w:rsidRPr="00EF285D">
        <w:t xml:space="preserve"> of </w:t>
      </w:r>
      <w:proofErr w:type="spellStart"/>
      <w:r w:rsidRPr="00EF285D">
        <w:t>Population</w:t>
      </w:r>
      <w:proofErr w:type="spellEnd"/>
      <w:r>
        <w:t>”</w:t>
      </w:r>
      <w:r w:rsidRPr="00EF285D">
        <w:t xml:space="preserve"> stelde Thomas </w:t>
      </w:r>
      <w:proofErr w:type="spellStart"/>
      <w:r w:rsidRPr="00EF285D">
        <w:t>Malthus</w:t>
      </w:r>
      <w:proofErr w:type="spellEnd"/>
      <w:r w:rsidRPr="00EF285D">
        <w:t xml:space="preserve"> (1766 - 1834) dat de bevolkingsgroei de economis</w:t>
      </w:r>
      <w:r>
        <w:t>che groei voor zou blijven. Dit omdat de bevolking exponentieel groeide terwijl de voedselvoorziening lineair groeide.</w:t>
      </w:r>
    </w:p>
    <w:p w14:paraId="3C0ABBC2" w14:textId="77777777" w:rsidR="008803BE" w:rsidRDefault="008803BE" w:rsidP="008803BE">
      <w:r>
        <w:t xml:space="preserve">In deze opgave ga je onderzoeken of daar mogelijk een kern van waarheid in zit. De grote armoede en hongersnood die </w:t>
      </w:r>
      <w:proofErr w:type="spellStart"/>
      <w:r>
        <w:t>Malthus</w:t>
      </w:r>
      <w:proofErr w:type="spellEnd"/>
      <w:r>
        <w:t xml:space="preserve"> voorspelde is niet uitgekomen. Maar toch hoor je vaker geluiden dat een (te) sterke groei van de bevolking de economische groei kan belemmeren.</w:t>
      </w:r>
    </w:p>
    <w:p w14:paraId="02D1D5ED" w14:textId="15057BAA" w:rsidR="008803BE" w:rsidRDefault="008803BE" w:rsidP="008803BE">
      <w:r>
        <w:t xml:space="preserve">Hieronder staat een tabel met een aantal landen die sterk gegroeid zijn in de periode van </w:t>
      </w:r>
      <w:r w:rsidR="00FB0DAF">
        <w:t>2000</w:t>
      </w:r>
      <w:r>
        <w:t xml:space="preserve"> tot 20</w:t>
      </w:r>
      <w:r w:rsidR="00FB0DAF">
        <w:t>18</w:t>
      </w:r>
      <w:r>
        <w:t xml:space="preserve"> en landen die een minder sterke groei hebben gekend. Aan jou de opdracht om te onderzoeken of een negatieve of positieve samenhang bestaat tussen bevolkingsgroei en de groei van het bruto binnenlands product per inwoner.</w:t>
      </w:r>
    </w:p>
    <w:p w14:paraId="79673176" w14:textId="77777777" w:rsidR="00F46377" w:rsidRDefault="00F46377" w:rsidP="008803BE"/>
    <w:p w14:paraId="47088D69" w14:textId="75C58D6D" w:rsidR="008803BE" w:rsidRDefault="008803BE" w:rsidP="008803BE">
      <w:r>
        <w:t xml:space="preserve">Tabel: Bevolking en </w:t>
      </w:r>
      <w:r w:rsidR="00FE3394">
        <w:t>bbp</w:t>
      </w:r>
    </w:p>
    <w:tbl>
      <w:tblPr>
        <w:tblStyle w:val="Tabelraste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1384"/>
        <w:gridCol w:w="1084"/>
        <w:gridCol w:w="1276"/>
        <w:gridCol w:w="1276"/>
        <w:gridCol w:w="1134"/>
      </w:tblGrid>
      <w:tr w:rsidR="008803BE" w:rsidRPr="008950DD" w14:paraId="1A6FA651" w14:textId="77777777" w:rsidTr="00F46377">
        <w:tc>
          <w:tcPr>
            <w:tcW w:w="1384" w:type="dxa"/>
          </w:tcPr>
          <w:p w14:paraId="2E25C459" w14:textId="4655EE58" w:rsidR="008803BE" w:rsidRPr="008950DD" w:rsidRDefault="00FE3394" w:rsidP="00E73334">
            <w:pPr>
              <w:rPr>
                <w:b/>
              </w:rPr>
            </w:pPr>
            <w:r>
              <w:rPr>
                <w:b/>
              </w:rPr>
              <w:t>l</w:t>
            </w:r>
            <w:r w:rsidR="008803BE" w:rsidRPr="008950DD">
              <w:rPr>
                <w:b/>
              </w:rPr>
              <w:t>and</w:t>
            </w:r>
          </w:p>
        </w:tc>
        <w:tc>
          <w:tcPr>
            <w:tcW w:w="2272" w:type="dxa"/>
            <w:gridSpan w:val="2"/>
          </w:tcPr>
          <w:p w14:paraId="79EA5495" w14:textId="7F85F0C1" w:rsidR="008803BE" w:rsidRPr="008950DD" w:rsidRDefault="00FE3394" w:rsidP="00E73334">
            <w:pPr>
              <w:rPr>
                <w:b/>
              </w:rPr>
            </w:pPr>
            <w:r>
              <w:rPr>
                <w:b/>
              </w:rPr>
              <w:t>b</w:t>
            </w:r>
            <w:r w:rsidR="008803BE" w:rsidRPr="008950DD">
              <w:rPr>
                <w:b/>
              </w:rPr>
              <w:t>evolking × 1.000</w:t>
            </w:r>
          </w:p>
        </w:tc>
        <w:tc>
          <w:tcPr>
            <w:tcW w:w="2410" w:type="dxa"/>
            <w:gridSpan w:val="2"/>
          </w:tcPr>
          <w:p w14:paraId="2DBBD88F" w14:textId="248A5461" w:rsidR="008803BE" w:rsidRPr="008950DD" w:rsidRDefault="00FE3394" w:rsidP="00E73334">
            <w:pPr>
              <w:rPr>
                <w:b/>
              </w:rPr>
            </w:pPr>
            <w:r>
              <w:rPr>
                <w:b/>
              </w:rPr>
              <w:t>bbp</w:t>
            </w:r>
            <w:r w:rsidR="008803BE" w:rsidRPr="008950DD">
              <w:rPr>
                <w:b/>
              </w:rPr>
              <w:t xml:space="preserve"> per inwoner*</w:t>
            </w:r>
          </w:p>
        </w:tc>
      </w:tr>
      <w:tr w:rsidR="00FB0DAF" w:rsidRPr="008950DD" w14:paraId="30F3AE75" w14:textId="77777777" w:rsidTr="00F46377">
        <w:tc>
          <w:tcPr>
            <w:tcW w:w="1384" w:type="dxa"/>
          </w:tcPr>
          <w:p w14:paraId="484C2606" w14:textId="77777777" w:rsidR="00FB0DAF" w:rsidRPr="008950DD" w:rsidRDefault="00FB0DAF" w:rsidP="00FB0DAF">
            <w:pPr>
              <w:rPr>
                <w:b/>
              </w:rPr>
            </w:pPr>
          </w:p>
        </w:tc>
        <w:tc>
          <w:tcPr>
            <w:tcW w:w="996" w:type="dxa"/>
          </w:tcPr>
          <w:p w14:paraId="2C5BA1A7" w14:textId="29879824" w:rsidR="00FB0DAF" w:rsidRPr="008950DD" w:rsidRDefault="00FB0DAF" w:rsidP="00FB0DAF">
            <w:pPr>
              <w:jc w:val="right"/>
              <w:rPr>
                <w:b/>
              </w:rPr>
            </w:pPr>
            <w:r w:rsidRPr="008950DD">
              <w:rPr>
                <w:b/>
              </w:rPr>
              <w:t>2000</w:t>
            </w:r>
          </w:p>
        </w:tc>
        <w:tc>
          <w:tcPr>
            <w:tcW w:w="1276" w:type="dxa"/>
          </w:tcPr>
          <w:p w14:paraId="5255459B" w14:textId="725E8047" w:rsidR="00FB0DAF" w:rsidRPr="008950DD" w:rsidRDefault="00FB0DAF" w:rsidP="00FB0DAF">
            <w:pPr>
              <w:jc w:val="right"/>
              <w:rPr>
                <w:b/>
              </w:rPr>
            </w:pPr>
            <w:r>
              <w:rPr>
                <w:b/>
              </w:rPr>
              <w:t>2018</w:t>
            </w:r>
          </w:p>
        </w:tc>
        <w:tc>
          <w:tcPr>
            <w:tcW w:w="1276" w:type="dxa"/>
          </w:tcPr>
          <w:p w14:paraId="2C5C1F28" w14:textId="57BA54BD" w:rsidR="00FB0DAF" w:rsidRPr="008950DD" w:rsidRDefault="00FB0DAF" w:rsidP="00FB0DAF">
            <w:pPr>
              <w:jc w:val="right"/>
              <w:rPr>
                <w:b/>
              </w:rPr>
            </w:pPr>
            <w:r w:rsidRPr="008950DD">
              <w:rPr>
                <w:b/>
              </w:rPr>
              <w:t>2000</w:t>
            </w:r>
          </w:p>
        </w:tc>
        <w:tc>
          <w:tcPr>
            <w:tcW w:w="1134" w:type="dxa"/>
          </w:tcPr>
          <w:p w14:paraId="6523FED2" w14:textId="172F4F01" w:rsidR="00FB0DAF" w:rsidRPr="008950DD" w:rsidRDefault="00FB0DAF" w:rsidP="00FB0DAF">
            <w:pPr>
              <w:jc w:val="right"/>
              <w:rPr>
                <w:b/>
              </w:rPr>
            </w:pPr>
            <w:r>
              <w:rPr>
                <w:b/>
              </w:rPr>
              <w:t>2018</w:t>
            </w:r>
          </w:p>
        </w:tc>
      </w:tr>
      <w:tr w:rsidR="00FB0DAF" w14:paraId="7A84617E" w14:textId="77777777" w:rsidTr="00F46377">
        <w:tc>
          <w:tcPr>
            <w:tcW w:w="1384" w:type="dxa"/>
          </w:tcPr>
          <w:p w14:paraId="0F789520" w14:textId="77777777" w:rsidR="00FB0DAF" w:rsidRDefault="00FB0DAF" w:rsidP="00FB0DAF">
            <w:r>
              <w:t>Kenia</w:t>
            </w:r>
          </w:p>
        </w:tc>
        <w:tc>
          <w:tcPr>
            <w:tcW w:w="996" w:type="dxa"/>
          </w:tcPr>
          <w:p w14:paraId="1FFD9F34" w14:textId="427F8064" w:rsidR="00FB0DAF" w:rsidRDefault="00FB0DAF" w:rsidP="00FB0DAF">
            <w:pPr>
              <w:jc w:val="right"/>
            </w:pPr>
            <w:r>
              <w:t>30.310</w:t>
            </w:r>
          </w:p>
        </w:tc>
        <w:tc>
          <w:tcPr>
            <w:tcW w:w="1276" w:type="dxa"/>
          </w:tcPr>
          <w:p w14:paraId="5FD158AB" w14:textId="1BBE5409" w:rsidR="00FB0DAF" w:rsidRDefault="00FB0DAF" w:rsidP="00FB0DAF">
            <w:pPr>
              <w:jc w:val="right"/>
            </w:pPr>
            <w:r>
              <w:t>48.398</w:t>
            </w:r>
          </w:p>
        </w:tc>
        <w:tc>
          <w:tcPr>
            <w:tcW w:w="1276" w:type="dxa"/>
          </w:tcPr>
          <w:p w14:paraId="7D437C99" w14:textId="35EC6DA5" w:rsidR="00FB0DAF" w:rsidRDefault="00FB0DAF" w:rsidP="00FB0DAF">
            <w:pPr>
              <w:jc w:val="right"/>
            </w:pPr>
            <w:r>
              <w:t>1.268</w:t>
            </w:r>
          </w:p>
        </w:tc>
        <w:tc>
          <w:tcPr>
            <w:tcW w:w="1134" w:type="dxa"/>
          </w:tcPr>
          <w:p w14:paraId="210FE9AD" w14:textId="0651260C" w:rsidR="00FB0DAF" w:rsidRDefault="00697D00" w:rsidP="00FB0DAF">
            <w:pPr>
              <w:jc w:val="right"/>
            </w:pPr>
            <w:r>
              <w:t>3.</w:t>
            </w:r>
            <w:r w:rsidR="00D24C0D">
              <w:t>440</w:t>
            </w:r>
          </w:p>
        </w:tc>
      </w:tr>
      <w:tr w:rsidR="00FB0DAF" w14:paraId="737BD9D0" w14:textId="77777777" w:rsidTr="00F46377">
        <w:tc>
          <w:tcPr>
            <w:tcW w:w="1384" w:type="dxa"/>
          </w:tcPr>
          <w:p w14:paraId="439D2233" w14:textId="77777777" w:rsidR="00FB0DAF" w:rsidRDefault="00FB0DAF" w:rsidP="00FB0DAF">
            <w:r>
              <w:t>Pakistan</w:t>
            </w:r>
          </w:p>
        </w:tc>
        <w:tc>
          <w:tcPr>
            <w:tcW w:w="996" w:type="dxa"/>
          </w:tcPr>
          <w:p w14:paraId="7E35C914" w14:textId="6DCEBE72" w:rsidR="00FB0DAF" w:rsidRDefault="00FB0DAF" w:rsidP="00FB0DAF">
            <w:pPr>
              <w:jc w:val="right"/>
            </w:pPr>
            <w:r>
              <w:t>141.554</w:t>
            </w:r>
          </w:p>
        </w:tc>
        <w:tc>
          <w:tcPr>
            <w:tcW w:w="1276" w:type="dxa"/>
          </w:tcPr>
          <w:p w14:paraId="706FFA33" w14:textId="77F1074E" w:rsidR="00FB0DAF" w:rsidRDefault="00FB0DAF" w:rsidP="00FB0DAF">
            <w:pPr>
              <w:jc w:val="right"/>
            </w:pPr>
            <w:r>
              <w:t>207.863</w:t>
            </w:r>
          </w:p>
        </w:tc>
        <w:tc>
          <w:tcPr>
            <w:tcW w:w="1276" w:type="dxa"/>
          </w:tcPr>
          <w:p w14:paraId="12DE7323" w14:textId="3DC1543D" w:rsidR="00FB0DAF" w:rsidRDefault="00FB0DAF" w:rsidP="00FB0DAF">
            <w:pPr>
              <w:jc w:val="right"/>
            </w:pPr>
            <w:r>
              <w:t>2.477</w:t>
            </w:r>
          </w:p>
        </w:tc>
        <w:tc>
          <w:tcPr>
            <w:tcW w:w="1134" w:type="dxa"/>
          </w:tcPr>
          <w:p w14:paraId="7AF3BBE2" w14:textId="5E25110D" w:rsidR="00FB0DAF" w:rsidRDefault="00697D00" w:rsidP="00FB0DAF">
            <w:pPr>
              <w:jc w:val="right"/>
            </w:pPr>
            <w:r>
              <w:t>5.</w:t>
            </w:r>
            <w:r w:rsidR="00D24C0D">
              <w:t>860</w:t>
            </w:r>
          </w:p>
        </w:tc>
      </w:tr>
      <w:tr w:rsidR="00FB0DAF" w14:paraId="40827C0B" w14:textId="77777777" w:rsidTr="00F46377">
        <w:tc>
          <w:tcPr>
            <w:tcW w:w="1384" w:type="dxa"/>
          </w:tcPr>
          <w:p w14:paraId="7160058F" w14:textId="77777777" w:rsidR="00FB0DAF" w:rsidRDefault="00FB0DAF" w:rsidP="00FB0DAF">
            <w:r>
              <w:t>Marokko</w:t>
            </w:r>
          </w:p>
        </w:tc>
        <w:tc>
          <w:tcPr>
            <w:tcW w:w="996" w:type="dxa"/>
          </w:tcPr>
          <w:p w14:paraId="0BC228AD" w14:textId="05A166FB" w:rsidR="00FB0DAF" w:rsidRDefault="00FB0DAF" w:rsidP="00FB0DAF">
            <w:pPr>
              <w:jc w:val="right"/>
            </w:pPr>
            <w:r>
              <w:t>30.122</w:t>
            </w:r>
          </w:p>
        </w:tc>
        <w:tc>
          <w:tcPr>
            <w:tcW w:w="1276" w:type="dxa"/>
          </w:tcPr>
          <w:p w14:paraId="329F33B7" w14:textId="19B8BD67" w:rsidR="00FB0DAF" w:rsidRDefault="00FB0DAF" w:rsidP="00FB0DAF">
            <w:pPr>
              <w:jc w:val="right"/>
            </w:pPr>
            <w:r>
              <w:t>34.314</w:t>
            </w:r>
          </w:p>
        </w:tc>
        <w:tc>
          <w:tcPr>
            <w:tcW w:w="1276" w:type="dxa"/>
          </w:tcPr>
          <w:p w14:paraId="208FB62B" w14:textId="1A422387" w:rsidR="00FB0DAF" w:rsidRDefault="00FB0DAF" w:rsidP="00FB0DAF">
            <w:pPr>
              <w:jc w:val="right"/>
            </w:pPr>
            <w:r>
              <w:t>3.720</w:t>
            </w:r>
          </w:p>
        </w:tc>
        <w:tc>
          <w:tcPr>
            <w:tcW w:w="1134" w:type="dxa"/>
          </w:tcPr>
          <w:p w14:paraId="444C5C6C" w14:textId="63FA9139" w:rsidR="00FB0DAF" w:rsidRDefault="00697D00" w:rsidP="00FB0DAF">
            <w:pPr>
              <w:jc w:val="right"/>
            </w:pPr>
            <w:r>
              <w:t>8.</w:t>
            </w:r>
            <w:r w:rsidR="00D24C0D">
              <w:t>410</w:t>
            </w:r>
          </w:p>
        </w:tc>
      </w:tr>
      <w:tr w:rsidR="00FB0DAF" w14:paraId="2518B578" w14:textId="77777777" w:rsidTr="00F46377">
        <w:tc>
          <w:tcPr>
            <w:tcW w:w="1384" w:type="dxa"/>
          </w:tcPr>
          <w:p w14:paraId="68DD7F8B" w14:textId="77777777" w:rsidR="00FB0DAF" w:rsidRDefault="00FB0DAF" w:rsidP="00FB0DAF">
            <w:r>
              <w:t>Ethiopië</w:t>
            </w:r>
          </w:p>
        </w:tc>
        <w:tc>
          <w:tcPr>
            <w:tcW w:w="996" w:type="dxa"/>
          </w:tcPr>
          <w:p w14:paraId="1472F7A0" w14:textId="212678A6" w:rsidR="00FB0DAF" w:rsidRDefault="00FB0DAF" w:rsidP="00FB0DAF">
            <w:pPr>
              <w:jc w:val="right"/>
            </w:pPr>
            <w:r>
              <w:t>62.651</w:t>
            </w:r>
          </w:p>
        </w:tc>
        <w:tc>
          <w:tcPr>
            <w:tcW w:w="1276" w:type="dxa"/>
          </w:tcPr>
          <w:p w14:paraId="19927FD5" w14:textId="07A41CCC" w:rsidR="00FB0DAF" w:rsidRDefault="00FB0DAF" w:rsidP="00FB0DAF">
            <w:pPr>
              <w:jc w:val="right"/>
            </w:pPr>
            <w:r>
              <w:t>108.386</w:t>
            </w:r>
          </w:p>
        </w:tc>
        <w:tc>
          <w:tcPr>
            <w:tcW w:w="1276" w:type="dxa"/>
          </w:tcPr>
          <w:p w14:paraId="243EC587" w14:textId="6974825F" w:rsidR="00FB0DAF" w:rsidRDefault="00FB0DAF" w:rsidP="00FB0DAF">
            <w:pPr>
              <w:jc w:val="right"/>
            </w:pPr>
            <w:r>
              <w:t>725</w:t>
            </w:r>
          </w:p>
        </w:tc>
        <w:tc>
          <w:tcPr>
            <w:tcW w:w="1134" w:type="dxa"/>
          </w:tcPr>
          <w:p w14:paraId="172C99E5" w14:textId="6F62A8FA" w:rsidR="00FB0DAF" w:rsidRDefault="00D24C0D" w:rsidP="00FB0DAF">
            <w:pPr>
              <w:jc w:val="right"/>
            </w:pPr>
            <w:r>
              <w:t>2.010</w:t>
            </w:r>
          </w:p>
        </w:tc>
      </w:tr>
      <w:tr w:rsidR="00FB0DAF" w14:paraId="2F44DD4A" w14:textId="77777777" w:rsidTr="00F46377">
        <w:tc>
          <w:tcPr>
            <w:tcW w:w="1384" w:type="dxa"/>
          </w:tcPr>
          <w:p w14:paraId="3FF676D0" w14:textId="77777777" w:rsidR="00FB0DAF" w:rsidRDefault="00FB0DAF" w:rsidP="00FB0DAF">
            <w:r>
              <w:t>Argentinië</w:t>
            </w:r>
          </w:p>
        </w:tc>
        <w:tc>
          <w:tcPr>
            <w:tcW w:w="996" w:type="dxa"/>
          </w:tcPr>
          <w:p w14:paraId="6D38E892" w14:textId="02F9379D" w:rsidR="00FB0DAF" w:rsidRDefault="00FB0DAF" w:rsidP="00FB0DAF">
            <w:pPr>
              <w:jc w:val="right"/>
            </w:pPr>
            <w:r>
              <w:t>37.498</w:t>
            </w:r>
          </w:p>
        </w:tc>
        <w:tc>
          <w:tcPr>
            <w:tcW w:w="1276" w:type="dxa"/>
          </w:tcPr>
          <w:p w14:paraId="3B3F0F2B" w14:textId="442DCFD1" w:rsidR="00FB0DAF" w:rsidRDefault="00FB0DAF" w:rsidP="00FB0DAF">
            <w:pPr>
              <w:jc w:val="right"/>
            </w:pPr>
            <w:r>
              <w:t>44.694</w:t>
            </w:r>
          </w:p>
        </w:tc>
        <w:tc>
          <w:tcPr>
            <w:tcW w:w="1276" w:type="dxa"/>
          </w:tcPr>
          <w:p w14:paraId="7D35AE46" w14:textId="4C8EA5FB" w:rsidR="00FB0DAF" w:rsidRDefault="00FB0DAF" w:rsidP="00FB0DAF">
            <w:pPr>
              <w:jc w:val="right"/>
            </w:pPr>
            <w:r>
              <w:t>11.332</w:t>
            </w:r>
          </w:p>
        </w:tc>
        <w:tc>
          <w:tcPr>
            <w:tcW w:w="1134" w:type="dxa"/>
          </w:tcPr>
          <w:p w14:paraId="0F6BA27A" w14:textId="41228E96" w:rsidR="00FB0DAF" w:rsidRDefault="00D24C0D" w:rsidP="00FB0DAF">
            <w:pPr>
              <w:jc w:val="right"/>
            </w:pPr>
            <w:r>
              <w:t>19.870</w:t>
            </w:r>
          </w:p>
        </w:tc>
      </w:tr>
      <w:tr w:rsidR="00FB0DAF" w14:paraId="71A508D0" w14:textId="77777777" w:rsidTr="00F46377">
        <w:tc>
          <w:tcPr>
            <w:tcW w:w="1384" w:type="dxa"/>
          </w:tcPr>
          <w:p w14:paraId="7FEA37D8" w14:textId="77777777" w:rsidR="00FB0DAF" w:rsidRDefault="00FB0DAF" w:rsidP="00FB0DAF">
            <w:r>
              <w:t>Nederland</w:t>
            </w:r>
          </w:p>
        </w:tc>
        <w:tc>
          <w:tcPr>
            <w:tcW w:w="996" w:type="dxa"/>
          </w:tcPr>
          <w:p w14:paraId="576D631C" w14:textId="35BC424A" w:rsidR="00FB0DAF" w:rsidRDefault="00FB0DAF" w:rsidP="00FB0DAF">
            <w:pPr>
              <w:jc w:val="right"/>
            </w:pPr>
            <w:r>
              <w:t>15.898</w:t>
            </w:r>
          </w:p>
        </w:tc>
        <w:tc>
          <w:tcPr>
            <w:tcW w:w="1276" w:type="dxa"/>
          </w:tcPr>
          <w:p w14:paraId="1A801CF0" w14:textId="5E9D549D" w:rsidR="00FB0DAF" w:rsidRDefault="00FB0DAF" w:rsidP="00FB0DAF">
            <w:pPr>
              <w:jc w:val="right"/>
            </w:pPr>
            <w:r>
              <w:t>17.151</w:t>
            </w:r>
          </w:p>
        </w:tc>
        <w:tc>
          <w:tcPr>
            <w:tcW w:w="1276" w:type="dxa"/>
          </w:tcPr>
          <w:p w14:paraId="3FE2EF04" w14:textId="01BDB5C5" w:rsidR="00FB0DAF" w:rsidRDefault="00FB0DAF" w:rsidP="00FB0DAF">
            <w:pPr>
              <w:jc w:val="right"/>
            </w:pPr>
            <w:r>
              <w:t>26.293</w:t>
            </w:r>
          </w:p>
        </w:tc>
        <w:tc>
          <w:tcPr>
            <w:tcW w:w="1134" w:type="dxa"/>
          </w:tcPr>
          <w:p w14:paraId="7FF83F65" w14:textId="10FD0F0A" w:rsidR="00FB0DAF" w:rsidRDefault="004510AD" w:rsidP="00FB0DAF">
            <w:pPr>
              <w:jc w:val="right"/>
            </w:pPr>
            <w:r>
              <w:t>5</w:t>
            </w:r>
            <w:r w:rsidR="00D24C0D">
              <w:t>6</w:t>
            </w:r>
            <w:r>
              <w:t>.</w:t>
            </w:r>
            <w:r w:rsidR="00D24C0D">
              <w:t>890</w:t>
            </w:r>
          </w:p>
        </w:tc>
      </w:tr>
      <w:tr w:rsidR="00FB0DAF" w14:paraId="3D4D2EC3" w14:textId="77777777" w:rsidTr="00F46377">
        <w:tc>
          <w:tcPr>
            <w:tcW w:w="1384" w:type="dxa"/>
          </w:tcPr>
          <w:p w14:paraId="63500EF8" w14:textId="77777777" w:rsidR="00FB0DAF" w:rsidRDefault="00FB0DAF" w:rsidP="00FB0DAF">
            <w:r>
              <w:t>Japan</w:t>
            </w:r>
          </w:p>
        </w:tc>
        <w:tc>
          <w:tcPr>
            <w:tcW w:w="996" w:type="dxa"/>
          </w:tcPr>
          <w:p w14:paraId="115B203B" w14:textId="6A0AA3A3" w:rsidR="00FB0DAF" w:rsidRDefault="00FB0DAF" w:rsidP="00FB0DAF">
            <w:pPr>
              <w:jc w:val="right"/>
            </w:pPr>
            <w:r>
              <w:t>127.034</w:t>
            </w:r>
          </w:p>
        </w:tc>
        <w:tc>
          <w:tcPr>
            <w:tcW w:w="1276" w:type="dxa"/>
          </w:tcPr>
          <w:p w14:paraId="6FF02CA1" w14:textId="76F62325" w:rsidR="00FB0DAF" w:rsidRDefault="00FB0DAF" w:rsidP="00FB0DAF">
            <w:pPr>
              <w:jc w:val="right"/>
            </w:pPr>
            <w:r>
              <w:t>126.168</w:t>
            </w:r>
          </w:p>
        </w:tc>
        <w:tc>
          <w:tcPr>
            <w:tcW w:w="1276" w:type="dxa"/>
          </w:tcPr>
          <w:p w14:paraId="6BED1B57" w14:textId="33306389" w:rsidR="00FB0DAF" w:rsidRDefault="00FB0DAF" w:rsidP="00FB0DAF">
            <w:pPr>
              <w:jc w:val="right"/>
            </w:pPr>
            <w:r>
              <w:t>23.971</w:t>
            </w:r>
          </w:p>
        </w:tc>
        <w:tc>
          <w:tcPr>
            <w:tcW w:w="1134" w:type="dxa"/>
          </w:tcPr>
          <w:p w14:paraId="023EC661" w14:textId="3887447D" w:rsidR="00FB0DAF" w:rsidRDefault="00697D00" w:rsidP="00FB0DAF">
            <w:pPr>
              <w:jc w:val="right"/>
            </w:pPr>
            <w:r>
              <w:t>4</w:t>
            </w:r>
            <w:r w:rsidR="00D24C0D">
              <w:t>4</w:t>
            </w:r>
            <w:r w:rsidR="004510AD">
              <w:t>.</w:t>
            </w:r>
            <w:r w:rsidR="00D24C0D">
              <w:t>3</w:t>
            </w:r>
            <w:r w:rsidR="004510AD">
              <w:t>8</w:t>
            </w:r>
            <w:r w:rsidR="00D24C0D">
              <w:t>0</w:t>
            </w:r>
          </w:p>
        </w:tc>
      </w:tr>
      <w:tr w:rsidR="00FB0DAF" w14:paraId="4966B2BD" w14:textId="77777777" w:rsidTr="00F46377">
        <w:tc>
          <w:tcPr>
            <w:tcW w:w="1384" w:type="dxa"/>
          </w:tcPr>
          <w:p w14:paraId="5507B92C" w14:textId="77777777" w:rsidR="00FB0DAF" w:rsidRDefault="00FB0DAF" w:rsidP="00FB0DAF">
            <w:r>
              <w:t>Frankrijk</w:t>
            </w:r>
          </w:p>
        </w:tc>
        <w:tc>
          <w:tcPr>
            <w:tcW w:w="996" w:type="dxa"/>
          </w:tcPr>
          <w:p w14:paraId="24579EA9" w14:textId="3EF93587" w:rsidR="00FB0DAF" w:rsidRDefault="00FB0DAF" w:rsidP="00FB0DAF">
            <w:pPr>
              <w:jc w:val="right"/>
            </w:pPr>
            <w:r>
              <w:t>59.278</w:t>
            </w:r>
          </w:p>
        </w:tc>
        <w:tc>
          <w:tcPr>
            <w:tcW w:w="1276" w:type="dxa"/>
          </w:tcPr>
          <w:p w14:paraId="506E6C6C" w14:textId="0669B9BE" w:rsidR="00FB0DAF" w:rsidRDefault="00FB0DAF" w:rsidP="00FB0DAF">
            <w:pPr>
              <w:jc w:val="right"/>
            </w:pPr>
            <w:r>
              <w:t>67.364</w:t>
            </w:r>
          </w:p>
        </w:tc>
        <w:tc>
          <w:tcPr>
            <w:tcW w:w="1276" w:type="dxa"/>
          </w:tcPr>
          <w:p w14:paraId="37423976" w14:textId="3229858F" w:rsidR="00FB0DAF" w:rsidRDefault="00FB0DAF" w:rsidP="00FB0DAF">
            <w:pPr>
              <w:jc w:val="right"/>
            </w:pPr>
            <w:r>
              <w:t>25.045</w:t>
            </w:r>
          </w:p>
        </w:tc>
        <w:tc>
          <w:tcPr>
            <w:tcW w:w="1134" w:type="dxa"/>
          </w:tcPr>
          <w:p w14:paraId="02A32FA0" w14:textId="33248A2C" w:rsidR="00FB0DAF" w:rsidRDefault="004510AD" w:rsidP="00FB0DAF">
            <w:pPr>
              <w:jc w:val="right"/>
            </w:pPr>
            <w:r>
              <w:t>4</w:t>
            </w:r>
            <w:r w:rsidR="00D24C0D">
              <w:t>6</w:t>
            </w:r>
            <w:r>
              <w:t>.</w:t>
            </w:r>
            <w:r w:rsidR="00D24C0D">
              <w:t>360</w:t>
            </w:r>
          </w:p>
        </w:tc>
      </w:tr>
    </w:tbl>
    <w:p w14:paraId="03E3DD8C" w14:textId="276E6B09" w:rsidR="008803BE" w:rsidRDefault="008803BE" w:rsidP="008803BE">
      <w:r>
        <w:t xml:space="preserve">* Reëel bruto binnenlands product in dollars. Gegevens verzameld uit </w:t>
      </w:r>
      <w:r w:rsidR="00FB0DAF">
        <w:t>CIA</w:t>
      </w:r>
      <w:r>
        <w:t xml:space="preserve"> World </w:t>
      </w:r>
      <w:proofErr w:type="spellStart"/>
      <w:r w:rsidR="00FB0DAF">
        <w:t>Factbook</w:t>
      </w:r>
      <w:proofErr w:type="spellEnd"/>
      <w:r>
        <w:t xml:space="preserve"> </w:t>
      </w:r>
      <w:r w:rsidR="007B788B">
        <w:t>en Wereldbank 2018</w:t>
      </w:r>
    </w:p>
    <w:p w14:paraId="57B70904" w14:textId="77777777" w:rsidR="008803BE" w:rsidRDefault="008803BE" w:rsidP="008803BE"/>
    <w:p w14:paraId="23E1D165" w14:textId="77777777" w:rsidR="008803BE" w:rsidRDefault="008803BE" w:rsidP="008803BE">
      <w:pPr>
        <w:ind w:left="426" w:hanging="426"/>
      </w:pPr>
      <w:r>
        <w:t>a.</w:t>
      </w:r>
      <w:r>
        <w:tab/>
        <w:t>Formuleer jouw conclusie en laat met berekeningen zien hoe je tot die conclusie bent gekomen.</w:t>
      </w:r>
    </w:p>
    <w:p w14:paraId="292ADB98" w14:textId="77777777" w:rsidR="008803BE" w:rsidRDefault="008803BE" w:rsidP="008803BE">
      <w:pPr>
        <w:ind w:left="426" w:hanging="426"/>
      </w:pPr>
      <w:r>
        <w:t>b.</w:t>
      </w:r>
      <w:r>
        <w:tab/>
        <w:t>Formuleer twee kritische opmerkingen op de door jouw getrokken conclusie.</w:t>
      </w:r>
    </w:p>
    <w:p w14:paraId="1C3E60FF" w14:textId="77777777" w:rsidR="00A915FD" w:rsidRDefault="00A915FD">
      <w:pPr>
        <w:rPr>
          <w:b/>
        </w:rPr>
      </w:pPr>
      <w:r>
        <w:rPr>
          <w:b/>
        </w:rPr>
        <w:br w:type="page"/>
      </w:r>
    </w:p>
    <w:p w14:paraId="201BC59E" w14:textId="77777777" w:rsidR="002A48FC" w:rsidRPr="00EF285D" w:rsidRDefault="002A48FC" w:rsidP="002A48FC">
      <w:pPr>
        <w:ind w:left="426" w:hanging="426"/>
        <w:rPr>
          <w:b/>
        </w:rPr>
      </w:pPr>
      <w:r>
        <w:rPr>
          <w:b/>
        </w:rPr>
        <w:lastRenderedPageBreak/>
        <w:t>Uitwerking opdracht 3</w:t>
      </w:r>
      <w:r w:rsidRPr="00EF285D">
        <w:rPr>
          <w:b/>
        </w:rPr>
        <w:t>.1</w:t>
      </w:r>
    </w:p>
    <w:p w14:paraId="6C8B5FBD" w14:textId="77777777" w:rsidR="0029614A" w:rsidRDefault="002A48FC" w:rsidP="0029614A">
      <w:pPr>
        <w:ind w:left="426" w:hanging="426"/>
        <w:rPr>
          <w:bCs/>
        </w:rPr>
      </w:pPr>
      <w:r>
        <w:t>a.</w:t>
      </w:r>
      <w:r>
        <w:tab/>
      </w:r>
      <w:r w:rsidR="0029614A">
        <w:rPr>
          <w:bCs/>
        </w:rPr>
        <w:t xml:space="preserve">- </w:t>
      </w:r>
      <w:r w:rsidR="0029614A" w:rsidRPr="00DD79B4">
        <w:rPr>
          <w:bCs/>
        </w:rPr>
        <w:t>de mate van scholing van de beroepsbevolking.</w:t>
      </w:r>
    </w:p>
    <w:p w14:paraId="39E4D57D" w14:textId="77777777" w:rsidR="0029614A" w:rsidRPr="00DD79B4" w:rsidRDefault="0029614A" w:rsidP="0029614A">
      <w:pPr>
        <w:ind w:left="426"/>
        <w:rPr>
          <w:bCs/>
        </w:rPr>
      </w:pPr>
      <w:r>
        <w:rPr>
          <w:bCs/>
        </w:rPr>
        <w:t>N</w:t>
      </w:r>
      <w:r w:rsidRPr="00DD79B4">
        <w:rPr>
          <w:bCs/>
        </w:rPr>
        <w:t>aarmate de beroepsbevolking meer/beter geschoold is, hebben ze de kennis/vaardigheden om per persoon meer te produceren.</w:t>
      </w:r>
    </w:p>
    <w:p w14:paraId="1ADEF1C2" w14:textId="77777777" w:rsidR="0029614A" w:rsidRDefault="0029614A" w:rsidP="0029614A">
      <w:pPr>
        <w:ind w:left="426"/>
        <w:rPr>
          <w:bCs/>
        </w:rPr>
      </w:pPr>
      <w:r>
        <w:rPr>
          <w:bCs/>
        </w:rPr>
        <w:t>- d</w:t>
      </w:r>
      <w:r w:rsidRPr="00DD79B4">
        <w:rPr>
          <w:bCs/>
        </w:rPr>
        <w:t>e efficiëntie (doelmatigheid) van de organisatie.</w:t>
      </w:r>
    </w:p>
    <w:p w14:paraId="75ED4EAE" w14:textId="77777777" w:rsidR="0029614A" w:rsidRDefault="0029614A" w:rsidP="0029614A">
      <w:pPr>
        <w:ind w:left="426"/>
        <w:rPr>
          <w:bCs/>
        </w:rPr>
      </w:pPr>
      <w:r>
        <w:rPr>
          <w:bCs/>
        </w:rPr>
        <w:t>H</w:t>
      </w:r>
      <w:r w:rsidRPr="00DD79B4">
        <w:rPr>
          <w:bCs/>
        </w:rPr>
        <w:t>oe beter het productieproces is georganiseerd, des te meer specialisatie kan er toegepast worden / des te minder uren er verloren gaan, zodat de productie per persoon hoger is</w:t>
      </w:r>
      <w:r>
        <w:rPr>
          <w:bCs/>
        </w:rPr>
        <w:t>.</w:t>
      </w:r>
    </w:p>
    <w:p w14:paraId="2BF053B0" w14:textId="77777777" w:rsidR="0029614A" w:rsidRDefault="0029614A" w:rsidP="0029614A">
      <w:pPr>
        <w:ind w:left="426"/>
        <w:rPr>
          <w:bCs/>
        </w:rPr>
      </w:pPr>
      <w:r>
        <w:rPr>
          <w:bCs/>
        </w:rPr>
        <w:t xml:space="preserve">- </w:t>
      </w:r>
      <w:r w:rsidRPr="00DD79B4">
        <w:rPr>
          <w:bCs/>
        </w:rPr>
        <w:t>de mate van mechaniseren en automatiseren van het productieproces.</w:t>
      </w:r>
    </w:p>
    <w:p w14:paraId="3DC73EC2" w14:textId="77777777" w:rsidR="0029614A" w:rsidRDefault="0029614A" w:rsidP="0029614A">
      <w:pPr>
        <w:ind w:left="426"/>
        <w:rPr>
          <w:bCs/>
        </w:rPr>
      </w:pPr>
      <w:r>
        <w:rPr>
          <w:bCs/>
        </w:rPr>
        <w:t>N</w:t>
      </w:r>
      <w:r w:rsidRPr="00DD79B4">
        <w:rPr>
          <w:bCs/>
        </w:rPr>
        <w:t>aarmate er meer van (betere) machines gebruik gemaakt wordt, mede ter vervanging van arbeiders, des te meer er per persoon geproduceerd kan worden.</w:t>
      </w:r>
    </w:p>
    <w:p w14:paraId="1FBF7EAE" w14:textId="77777777" w:rsidR="0029614A" w:rsidRDefault="0029614A" w:rsidP="0029614A">
      <w:pPr>
        <w:ind w:left="426"/>
        <w:rPr>
          <w:bCs/>
        </w:rPr>
      </w:pPr>
      <w:r>
        <w:rPr>
          <w:bCs/>
        </w:rPr>
        <w:t xml:space="preserve">- </w:t>
      </w:r>
      <w:r w:rsidRPr="00DD79B4">
        <w:rPr>
          <w:bCs/>
        </w:rPr>
        <w:t>maatschappelijke factoren.</w:t>
      </w:r>
    </w:p>
    <w:p w14:paraId="13FFD535" w14:textId="106BA9C3" w:rsidR="002A48FC" w:rsidRDefault="0029614A" w:rsidP="0029614A">
      <w:pPr>
        <w:ind w:left="426"/>
      </w:pPr>
      <w:r>
        <w:rPr>
          <w:bCs/>
        </w:rPr>
        <w:t>Hoe gaan mensen met elkaar om. Normen en waarden, onderling vertrouwen en arbeidsmentaliteit, de rechtstaat en de mate van corruptie spelen hierbij een rol.</w:t>
      </w:r>
    </w:p>
    <w:p w14:paraId="26F54BD0" w14:textId="399F77B6" w:rsidR="002A48FC" w:rsidRDefault="002A48FC" w:rsidP="0029614A">
      <w:pPr>
        <w:ind w:left="426" w:hanging="426"/>
      </w:pPr>
      <w:r>
        <w:t>b.</w:t>
      </w:r>
      <w:r>
        <w:tab/>
      </w:r>
      <w:r w:rsidR="0029614A">
        <w:t>Kapitaal, natuur en ondernemerschap.</w:t>
      </w:r>
    </w:p>
    <w:p w14:paraId="358665D7" w14:textId="77777777" w:rsidR="0029614A" w:rsidRDefault="0029614A" w:rsidP="0029614A">
      <w:pPr>
        <w:ind w:left="426" w:hanging="426"/>
      </w:pPr>
      <w:r>
        <w:t>c.</w:t>
      </w:r>
      <w:r w:rsidR="002A48FC">
        <w:tab/>
      </w:r>
      <w:r>
        <w:t>Van de 7 miljoen mensen die qua leeftijd geschikt zijn om te werken, biedt 76% zich aan op de arbeidsmarkt. Dat zijn 0,76 × 7 miljoen = 5,32 miljoen personen (= de beroepsbevolking).</w:t>
      </w:r>
    </w:p>
    <w:p w14:paraId="2B6A4467" w14:textId="4580DFED" w:rsidR="002A48FC" w:rsidRDefault="0029614A" w:rsidP="0029614A">
      <w:pPr>
        <w:ind w:left="426"/>
      </w:pPr>
      <w:r>
        <w:t>Productiecapaciteit = beroepsbevolking × arbeidsproductiviteit = 5,32 miljoen × € 70.000 = € 372,4 miljard.</w:t>
      </w:r>
    </w:p>
    <w:p w14:paraId="09DA6106" w14:textId="77777777" w:rsidR="0029614A" w:rsidRDefault="0029614A" w:rsidP="0029614A">
      <w:pPr>
        <w:ind w:left="426" w:hanging="426"/>
      </w:pPr>
      <w:r>
        <w:t>d.</w:t>
      </w:r>
      <w:r w:rsidR="002A48FC">
        <w:tab/>
      </w:r>
      <w:r>
        <w:t>- de beroepsgeschikte bevolking 1,04 × 7 miljoen = 7,28 miljoen;</w:t>
      </w:r>
    </w:p>
    <w:p w14:paraId="19C8E93E" w14:textId="4E889CA5" w:rsidR="0029614A" w:rsidRDefault="0029614A" w:rsidP="0029614A">
      <w:pPr>
        <w:ind w:left="426"/>
      </w:pPr>
      <w:r>
        <w:t xml:space="preserve">- 78% </w:t>
      </w:r>
      <w:r w:rsidR="00661D12">
        <w:t xml:space="preserve">werkt </w:t>
      </w:r>
      <w:r>
        <w:t>→ beroepsbevolking = 0,78 × 7,28 miljoen = 5,6784 miljoen;</w:t>
      </w:r>
    </w:p>
    <w:p w14:paraId="4BA89CA1" w14:textId="77777777" w:rsidR="0029614A" w:rsidRDefault="0029614A" w:rsidP="0029614A">
      <w:pPr>
        <w:ind w:left="426"/>
      </w:pPr>
      <w:r>
        <w:t>- arbeidsproductiviteit = 1,06 × € 70.000 = € 74.200.</w:t>
      </w:r>
    </w:p>
    <w:p w14:paraId="26CEF517" w14:textId="3D325F2B" w:rsidR="002A48FC" w:rsidRDefault="0029614A" w:rsidP="0029614A">
      <w:pPr>
        <w:ind w:left="426"/>
      </w:pPr>
      <w:r>
        <w:t>Productiecapaciteit = 5,6784 miljoen × € 74.200 = € 421,337 miljard.</w:t>
      </w:r>
    </w:p>
    <w:p w14:paraId="6C9D4CBE" w14:textId="4A4F3380" w:rsidR="00F46377" w:rsidRDefault="00F46377">
      <w:pPr>
        <w:spacing w:line="240" w:lineRule="auto"/>
      </w:pPr>
      <w:r>
        <w:br w:type="page"/>
      </w:r>
    </w:p>
    <w:p w14:paraId="6996099C" w14:textId="77777777" w:rsidR="008803BE" w:rsidRPr="008950DD" w:rsidRDefault="002A48FC" w:rsidP="008803BE">
      <w:pPr>
        <w:rPr>
          <w:b/>
        </w:rPr>
      </w:pPr>
      <w:r>
        <w:rPr>
          <w:b/>
        </w:rPr>
        <w:t>Uitwerking opdracht 3</w:t>
      </w:r>
      <w:r w:rsidR="008803BE" w:rsidRPr="008950DD">
        <w:rPr>
          <w:b/>
        </w:rPr>
        <w:t>.2</w:t>
      </w:r>
    </w:p>
    <w:p w14:paraId="3BFB97CA" w14:textId="6FDB19F5" w:rsidR="008803BE" w:rsidRDefault="008803BE" w:rsidP="008803BE">
      <w:pPr>
        <w:ind w:left="426" w:hanging="426"/>
      </w:pPr>
      <w:r>
        <w:t>a.</w:t>
      </w:r>
      <w:r>
        <w:tab/>
        <w:t xml:space="preserve">Op basis van dit materiaal mag je voorzichtig de conclusie trekken dat er wel een samenhang lijkt bestaan tussen bevolkingsgroei en de groei van het </w:t>
      </w:r>
      <w:r w:rsidR="00BA6913">
        <w:t>bbp</w:t>
      </w:r>
      <w:r>
        <w:t xml:space="preserve"> per inwoner. De </w:t>
      </w:r>
      <w:r w:rsidR="00BA6913">
        <w:t>drie</w:t>
      </w:r>
      <w:r>
        <w:t xml:space="preserve"> landen met de hoogste bevolkingsgroei </w:t>
      </w:r>
      <w:r w:rsidR="00BA6913">
        <w:t xml:space="preserve">( Ethiopië, Kenia en Pakistan) </w:t>
      </w:r>
      <w:r>
        <w:t xml:space="preserve">hebben een substantieel </w:t>
      </w:r>
      <w:r w:rsidR="00BA6913">
        <w:t>ho</w:t>
      </w:r>
      <w:r>
        <w:t xml:space="preserve">gere groei van het </w:t>
      </w:r>
      <w:r w:rsidR="00BA6913">
        <w:t>bbp</w:t>
      </w:r>
      <w:r>
        <w:t xml:space="preserve"> per inwoner. </w:t>
      </w:r>
    </w:p>
    <w:p w14:paraId="3DFAEC5C" w14:textId="77777777" w:rsidR="008803BE" w:rsidRDefault="008803BE" w:rsidP="008803BE">
      <w:pPr>
        <w:ind w:left="426" w:hanging="426"/>
      </w:pPr>
      <w:r>
        <w:tab/>
        <w:t>Deze conclusie is gebaseerd op onderstaande tabel.</w:t>
      </w:r>
    </w:p>
    <w:p w14:paraId="5E4A664D" w14:textId="77777777" w:rsidR="008803BE" w:rsidRDefault="008803BE" w:rsidP="008803BE"/>
    <w:tbl>
      <w:tblPr>
        <w:tblStyle w:val="Tabelraster"/>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1324"/>
        <w:gridCol w:w="1084"/>
        <w:gridCol w:w="1288"/>
        <w:gridCol w:w="1349"/>
        <w:gridCol w:w="1061"/>
        <w:gridCol w:w="1134"/>
        <w:gridCol w:w="1632"/>
      </w:tblGrid>
      <w:tr w:rsidR="008803BE" w:rsidRPr="008950DD" w14:paraId="61EA544E" w14:textId="77777777" w:rsidTr="00F46377">
        <w:tc>
          <w:tcPr>
            <w:tcW w:w="1300" w:type="dxa"/>
          </w:tcPr>
          <w:p w14:paraId="674392DA" w14:textId="51394C1C" w:rsidR="008803BE" w:rsidRPr="008950DD" w:rsidRDefault="00FE3394" w:rsidP="00E73334">
            <w:pPr>
              <w:rPr>
                <w:b/>
              </w:rPr>
            </w:pPr>
            <w:r>
              <w:rPr>
                <w:b/>
              </w:rPr>
              <w:t>l</w:t>
            </w:r>
            <w:r w:rsidR="008803BE" w:rsidRPr="008950DD">
              <w:rPr>
                <w:b/>
              </w:rPr>
              <w:t>and</w:t>
            </w:r>
          </w:p>
        </w:tc>
        <w:tc>
          <w:tcPr>
            <w:tcW w:w="2284" w:type="dxa"/>
            <w:gridSpan w:val="2"/>
          </w:tcPr>
          <w:p w14:paraId="2665B134" w14:textId="7CD72BDF" w:rsidR="008803BE" w:rsidRPr="008950DD" w:rsidRDefault="00FE3394" w:rsidP="00E73334">
            <w:pPr>
              <w:rPr>
                <w:b/>
              </w:rPr>
            </w:pPr>
            <w:r>
              <w:rPr>
                <w:b/>
              </w:rPr>
              <w:t>b</w:t>
            </w:r>
            <w:r w:rsidR="008803BE" w:rsidRPr="008950DD">
              <w:rPr>
                <w:b/>
              </w:rPr>
              <w:t>evolking × 1.000</w:t>
            </w:r>
          </w:p>
        </w:tc>
        <w:tc>
          <w:tcPr>
            <w:tcW w:w="1349" w:type="dxa"/>
          </w:tcPr>
          <w:p w14:paraId="264BE2F8" w14:textId="64BB0773" w:rsidR="008803BE" w:rsidRPr="008950DD" w:rsidRDefault="00FE3394" w:rsidP="00E73334">
            <w:pPr>
              <w:rPr>
                <w:b/>
              </w:rPr>
            </w:pPr>
            <w:r>
              <w:rPr>
                <w:b/>
              </w:rPr>
              <w:t>g</w:t>
            </w:r>
            <w:r w:rsidR="008803BE">
              <w:rPr>
                <w:b/>
              </w:rPr>
              <w:t>roei</w:t>
            </w:r>
            <w:r w:rsidR="004510AD">
              <w:rPr>
                <w:b/>
              </w:rPr>
              <w:t xml:space="preserve"> in %</w:t>
            </w:r>
          </w:p>
        </w:tc>
        <w:tc>
          <w:tcPr>
            <w:tcW w:w="2195" w:type="dxa"/>
            <w:gridSpan w:val="2"/>
          </w:tcPr>
          <w:p w14:paraId="484F1E15" w14:textId="4B2FCF91" w:rsidR="008803BE" w:rsidRPr="008950DD" w:rsidRDefault="00FE3394" w:rsidP="00E73334">
            <w:pPr>
              <w:rPr>
                <w:b/>
              </w:rPr>
            </w:pPr>
            <w:r>
              <w:rPr>
                <w:b/>
              </w:rPr>
              <w:t>bbp</w:t>
            </w:r>
            <w:r w:rsidR="008803BE" w:rsidRPr="008950DD">
              <w:rPr>
                <w:b/>
              </w:rPr>
              <w:t xml:space="preserve"> per inwoner</w:t>
            </w:r>
          </w:p>
        </w:tc>
        <w:tc>
          <w:tcPr>
            <w:tcW w:w="1632" w:type="dxa"/>
          </w:tcPr>
          <w:p w14:paraId="1E41EB3D" w14:textId="22D3F454" w:rsidR="008803BE" w:rsidRPr="008950DD" w:rsidRDefault="004510AD" w:rsidP="00E73334">
            <w:pPr>
              <w:rPr>
                <w:b/>
              </w:rPr>
            </w:pPr>
            <w:r>
              <w:rPr>
                <w:b/>
              </w:rPr>
              <w:t>g</w:t>
            </w:r>
            <w:r w:rsidR="008803BE">
              <w:rPr>
                <w:b/>
              </w:rPr>
              <w:t>roei</w:t>
            </w:r>
            <w:r>
              <w:rPr>
                <w:b/>
              </w:rPr>
              <w:t xml:space="preserve"> in %</w:t>
            </w:r>
          </w:p>
        </w:tc>
      </w:tr>
      <w:tr w:rsidR="00FB0DAF" w:rsidRPr="008950DD" w14:paraId="18DA60B5" w14:textId="77777777" w:rsidTr="00F46377">
        <w:tc>
          <w:tcPr>
            <w:tcW w:w="1300" w:type="dxa"/>
          </w:tcPr>
          <w:p w14:paraId="75B129AC" w14:textId="77777777" w:rsidR="00FB0DAF" w:rsidRPr="008950DD" w:rsidRDefault="00FB0DAF" w:rsidP="00FB0DAF">
            <w:pPr>
              <w:rPr>
                <w:b/>
              </w:rPr>
            </w:pPr>
          </w:p>
        </w:tc>
        <w:tc>
          <w:tcPr>
            <w:tcW w:w="996" w:type="dxa"/>
          </w:tcPr>
          <w:p w14:paraId="2898968F" w14:textId="645DF149" w:rsidR="00FB0DAF" w:rsidRPr="008950DD" w:rsidRDefault="00FB0DAF" w:rsidP="00FB0DAF">
            <w:pPr>
              <w:jc w:val="right"/>
              <w:rPr>
                <w:b/>
              </w:rPr>
            </w:pPr>
            <w:r w:rsidRPr="008950DD">
              <w:rPr>
                <w:b/>
              </w:rPr>
              <w:t>2000</w:t>
            </w:r>
          </w:p>
        </w:tc>
        <w:tc>
          <w:tcPr>
            <w:tcW w:w="1288" w:type="dxa"/>
          </w:tcPr>
          <w:p w14:paraId="00D4B529" w14:textId="3DB45E1F" w:rsidR="00FB0DAF" w:rsidRPr="008950DD" w:rsidRDefault="00FB0DAF" w:rsidP="00FB0DAF">
            <w:pPr>
              <w:jc w:val="right"/>
              <w:rPr>
                <w:b/>
              </w:rPr>
            </w:pPr>
            <w:r>
              <w:rPr>
                <w:b/>
              </w:rPr>
              <w:t>2018</w:t>
            </w:r>
          </w:p>
        </w:tc>
        <w:tc>
          <w:tcPr>
            <w:tcW w:w="1349" w:type="dxa"/>
          </w:tcPr>
          <w:p w14:paraId="7B3684C3" w14:textId="77777777" w:rsidR="00FB0DAF" w:rsidRPr="008950DD" w:rsidRDefault="00FB0DAF" w:rsidP="00FB0DAF">
            <w:pPr>
              <w:jc w:val="right"/>
              <w:rPr>
                <w:b/>
              </w:rPr>
            </w:pPr>
          </w:p>
        </w:tc>
        <w:tc>
          <w:tcPr>
            <w:tcW w:w="1061" w:type="dxa"/>
          </w:tcPr>
          <w:p w14:paraId="759026BF" w14:textId="046CDF9A" w:rsidR="00FB0DAF" w:rsidRPr="008950DD" w:rsidRDefault="00FB0DAF" w:rsidP="00FB0DAF">
            <w:pPr>
              <w:jc w:val="right"/>
              <w:rPr>
                <w:b/>
              </w:rPr>
            </w:pPr>
            <w:r w:rsidRPr="008950DD">
              <w:rPr>
                <w:b/>
              </w:rPr>
              <w:t>2000</w:t>
            </w:r>
          </w:p>
        </w:tc>
        <w:tc>
          <w:tcPr>
            <w:tcW w:w="1134" w:type="dxa"/>
          </w:tcPr>
          <w:p w14:paraId="362B6725" w14:textId="3ACFA856" w:rsidR="00FB0DAF" w:rsidRPr="008950DD" w:rsidRDefault="00FB0DAF" w:rsidP="00FB0DAF">
            <w:pPr>
              <w:jc w:val="right"/>
              <w:rPr>
                <w:b/>
              </w:rPr>
            </w:pPr>
            <w:r>
              <w:rPr>
                <w:b/>
              </w:rPr>
              <w:t>2018</w:t>
            </w:r>
          </w:p>
        </w:tc>
        <w:tc>
          <w:tcPr>
            <w:tcW w:w="1632" w:type="dxa"/>
          </w:tcPr>
          <w:p w14:paraId="3A20D6BA" w14:textId="77777777" w:rsidR="00FB0DAF" w:rsidRPr="008950DD" w:rsidRDefault="00FB0DAF" w:rsidP="00FB0DAF">
            <w:pPr>
              <w:jc w:val="right"/>
              <w:rPr>
                <w:b/>
              </w:rPr>
            </w:pPr>
          </w:p>
        </w:tc>
      </w:tr>
      <w:tr w:rsidR="008244C8" w14:paraId="3706C27B" w14:textId="77777777" w:rsidTr="00F46377">
        <w:tc>
          <w:tcPr>
            <w:tcW w:w="1300" w:type="dxa"/>
          </w:tcPr>
          <w:p w14:paraId="0CBCD001" w14:textId="77777777" w:rsidR="008244C8" w:rsidRDefault="008244C8" w:rsidP="008244C8">
            <w:r>
              <w:t>Kenia</w:t>
            </w:r>
          </w:p>
        </w:tc>
        <w:tc>
          <w:tcPr>
            <w:tcW w:w="996" w:type="dxa"/>
          </w:tcPr>
          <w:p w14:paraId="42847E72" w14:textId="73B4DE39" w:rsidR="008244C8" w:rsidRDefault="008244C8" w:rsidP="008244C8">
            <w:pPr>
              <w:jc w:val="right"/>
            </w:pPr>
            <w:r>
              <w:t>30.310</w:t>
            </w:r>
          </w:p>
        </w:tc>
        <w:tc>
          <w:tcPr>
            <w:tcW w:w="1288" w:type="dxa"/>
          </w:tcPr>
          <w:p w14:paraId="6FF3AB36" w14:textId="4B8BA566" w:rsidR="008244C8" w:rsidRDefault="008244C8" w:rsidP="008244C8">
            <w:pPr>
              <w:jc w:val="right"/>
            </w:pPr>
            <w:r>
              <w:t>48.398</w:t>
            </w:r>
          </w:p>
        </w:tc>
        <w:tc>
          <w:tcPr>
            <w:tcW w:w="1349" w:type="dxa"/>
          </w:tcPr>
          <w:p w14:paraId="71FC219D" w14:textId="61614B5D" w:rsidR="008244C8" w:rsidRDefault="008244C8" w:rsidP="008244C8">
            <w:pPr>
              <w:jc w:val="right"/>
            </w:pPr>
            <w:r>
              <w:t>60%</w:t>
            </w:r>
          </w:p>
        </w:tc>
        <w:tc>
          <w:tcPr>
            <w:tcW w:w="1061" w:type="dxa"/>
          </w:tcPr>
          <w:p w14:paraId="70A26C8F" w14:textId="7FD03968" w:rsidR="008244C8" w:rsidRDefault="008244C8" w:rsidP="008244C8">
            <w:pPr>
              <w:jc w:val="right"/>
            </w:pPr>
            <w:r>
              <w:t>1.268</w:t>
            </w:r>
          </w:p>
        </w:tc>
        <w:tc>
          <w:tcPr>
            <w:tcW w:w="1134" w:type="dxa"/>
          </w:tcPr>
          <w:p w14:paraId="222B92C7" w14:textId="1A2CD270" w:rsidR="008244C8" w:rsidRDefault="008244C8" w:rsidP="008244C8">
            <w:pPr>
              <w:jc w:val="right"/>
            </w:pPr>
            <w:r>
              <w:t>3.440</w:t>
            </w:r>
          </w:p>
        </w:tc>
        <w:tc>
          <w:tcPr>
            <w:tcW w:w="1632" w:type="dxa"/>
          </w:tcPr>
          <w:p w14:paraId="7CAA9443" w14:textId="76081A39" w:rsidR="008244C8" w:rsidRDefault="007B28A1" w:rsidP="008244C8">
            <w:pPr>
              <w:jc w:val="right"/>
            </w:pPr>
            <w:r>
              <w:t>171%</w:t>
            </w:r>
          </w:p>
        </w:tc>
      </w:tr>
      <w:tr w:rsidR="008244C8" w14:paraId="2E9DD1B4" w14:textId="77777777" w:rsidTr="00F46377">
        <w:tc>
          <w:tcPr>
            <w:tcW w:w="1300" w:type="dxa"/>
          </w:tcPr>
          <w:p w14:paraId="195FB124" w14:textId="77777777" w:rsidR="008244C8" w:rsidRDefault="008244C8" w:rsidP="008244C8">
            <w:r>
              <w:t>Pakistan</w:t>
            </w:r>
          </w:p>
        </w:tc>
        <w:tc>
          <w:tcPr>
            <w:tcW w:w="996" w:type="dxa"/>
          </w:tcPr>
          <w:p w14:paraId="071B7E5C" w14:textId="23F1EB27" w:rsidR="008244C8" w:rsidRDefault="008244C8" w:rsidP="008244C8">
            <w:pPr>
              <w:jc w:val="right"/>
            </w:pPr>
            <w:r>
              <w:t>141.554</w:t>
            </w:r>
          </w:p>
        </w:tc>
        <w:tc>
          <w:tcPr>
            <w:tcW w:w="1288" w:type="dxa"/>
          </w:tcPr>
          <w:p w14:paraId="44CB3F73" w14:textId="4755279A" w:rsidR="008244C8" w:rsidRDefault="008244C8" w:rsidP="008244C8">
            <w:pPr>
              <w:jc w:val="right"/>
            </w:pPr>
            <w:r>
              <w:t>207.863</w:t>
            </w:r>
          </w:p>
        </w:tc>
        <w:tc>
          <w:tcPr>
            <w:tcW w:w="1349" w:type="dxa"/>
          </w:tcPr>
          <w:p w14:paraId="444E092D" w14:textId="785D27C7" w:rsidR="008244C8" w:rsidRDefault="008244C8" w:rsidP="008244C8">
            <w:pPr>
              <w:jc w:val="right"/>
            </w:pPr>
            <w:r>
              <w:t>47%</w:t>
            </w:r>
          </w:p>
        </w:tc>
        <w:tc>
          <w:tcPr>
            <w:tcW w:w="1061" w:type="dxa"/>
          </w:tcPr>
          <w:p w14:paraId="00C2DA7E" w14:textId="4C6D0C81" w:rsidR="008244C8" w:rsidRDefault="008244C8" w:rsidP="008244C8">
            <w:pPr>
              <w:jc w:val="right"/>
            </w:pPr>
            <w:r>
              <w:t>2.477</w:t>
            </w:r>
          </w:p>
        </w:tc>
        <w:tc>
          <w:tcPr>
            <w:tcW w:w="1134" w:type="dxa"/>
          </w:tcPr>
          <w:p w14:paraId="4E44D0C4" w14:textId="27A58858" w:rsidR="008244C8" w:rsidRDefault="008244C8" w:rsidP="008244C8">
            <w:pPr>
              <w:jc w:val="right"/>
            </w:pPr>
            <w:r>
              <w:t>5.860</w:t>
            </w:r>
          </w:p>
        </w:tc>
        <w:tc>
          <w:tcPr>
            <w:tcW w:w="1632" w:type="dxa"/>
          </w:tcPr>
          <w:p w14:paraId="4109C380" w14:textId="5DBE05B5" w:rsidR="008244C8" w:rsidRDefault="007B28A1" w:rsidP="008244C8">
            <w:pPr>
              <w:jc w:val="right"/>
            </w:pPr>
            <w:r>
              <w:t>137%</w:t>
            </w:r>
          </w:p>
        </w:tc>
      </w:tr>
      <w:tr w:rsidR="008244C8" w14:paraId="1F005D36" w14:textId="77777777" w:rsidTr="00F46377">
        <w:tc>
          <w:tcPr>
            <w:tcW w:w="1300" w:type="dxa"/>
          </w:tcPr>
          <w:p w14:paraId="7782B5D0" w14:textId="77777777" w:rsidR="008244C8" w:rsidRDefault="008244C8" w:rsidP="008244C8">
            <w:r>
              <w:t>Marokko</w:t>
            </w:r>
          </w:p>
        </w:tc>
        <w:tc>
          <w:tcPr>
            <w:tcW w:w="996" w:type="dxa"/>
          </w:tcPr>
          <w:p w14:paraId="6C85DB14" w14:textId="5EC89600" w:rsidR="008244C8" w:rsidRDefault="008244C8" w:rsidP="008244C8">
            <w:pPr>
              <w:jc w:val="right"/>
            </w:pPr>
            <w:r>
              <w:t>30.122</w:t>
            </w:r>
          </w:p>
        </w:tc>
        <w:tc>
          <w:tcPr>
            <w:tcW w:w="1288" w:type="dxa"/>
          </w:tcPr>
          <w:p w14:paraId="66328B78" w14:textId="28DD07DA" w:rsidR="008244C8" w:rsidRDefault="008244C8" w:rsidP="008244C8">
            <w:pPr>
              <w:jc w:val="right"/>
            </w:pPr>
            <w:r>
              <w:t>34.314</w:t>
            </w:r>
          </w:p>
        </w:tc>
        <w:tc>
          <w:tcPr>
            <w:tcW w:w="1349" w:type="dxa"/>
          </w:tcPr>
          <w:p w14:paraId="3C1D6884" w14:textId="6FC625B6" w:rsidR="008244C8" w:rsidRDefault="008244C8" w:rsidP="008244C8">
            <w:pPr>
              <w:jc w:val="right"/>
            </w:pPr>
            <w:r>
              <w:t>14%</w:t>
            </w:r>
          </w:p>
        </w:tc>
        <w:tc>
          <w:tcPr>
            <w:tcW w:w="1061" w:type="dxa"/>
          </w:tcPr>
          <w:p w14:paraId="4F3F5556" w14:textId="32F07B08" w:rsidR="008244C8" w:rsidRDefault="008244C8" w:rsidP="008244C8">
            <w:pPr>
              <w:jc w:val="right"/>
            </w:pPr>
            <w:r>
              <w:t>3.720</w:t>
            </w:r>
          </w:p>
        </w:tc>
        <w:tc>
          <w:tcPr>
            <w:tcW w:w="1134" w:type="dxa"/>
          </w:tcPr>
          <w:p w14:paraId="4BB9A5B9" w14:textId="1E6B2E7A" w:rsidR="008244C8" w:rsidRDefault="008244C8" w:rsidP="008244C8">
            <w:pPr>
              <w:jc w:val="right"/>
            </w:pPr>
            <w:r>
              <w:t>8.410</w:t>
            </w:r>
          </w:p>
        </w:tc>
        <w:tc>
          <w:tcPr>
            <w:tcW w:w="1632" w:type="dxa"/>
          </w:tcPr>
          <w:p w14:paraId="2C17901C" w14:textId="64D684E6" w:rsidR="008244C8" w:rsidRDefault="007B28A1" w:rsidP="008244C8">
            <w:pPr>
              <w:jc w:val="right"/>
            </w:pPr>
            <w:r>
              <w:t>126%</w:t>
            </w:r>
          </w:p>
        </w:tc>
      </w:tr>
      <w:tr w:rsidR="008244C8" w14:paraId="6326C9FB" w14:textId="77777777" w:rsidTr="00F46377">
        <w:tc>
          <w:tcPr>
            <w:tcW w:w="1300" w:type="dxa"/>
          </w:tcPr>
          <w:p w14:paraId="6C04AEB1" w14:textId="77777777" w:rsidR="008244C8" w:rsidRDefault="008244C8" w:rsidP="008244C8">
            <w:r>
              <w:t>Ethiopië</w:t>
            </w:r>
          </w:p>
        </w:tc>
        <w:tc>
          <w:tcPr>
            <w:tcW w:w="996" w:type="dxa"/>
          </w:tcPr>
          <w:p w14:paraId="0AAEA07C" w14:textId="47DE7003" w:rsidR="008244C8" w:rsidRDefault="008244C8" w:rsidP="008244C8">
            <w:pPr>
              <w:jc w:val="right"/>
            </w:pPr>
            <w:r>
              <w:t>62.651</w:t>
            </w:r>
          </w:p>
        </w:tc>
        <w:tc>
          <w:tcPr>
            <w:tcW w:w="1288" w:type="dxa"/>
          </w:tcPr>
          <w:p w14:paraId="684F62FA" w14:textId="428305EB" w:rsidR="008244C8" w:rsidRDefault="008244C8" w:rsidP="008244C8">
            <w:pPr>
              <w:jc w:val="right"/>
            </w:pPr>
            <w:r>
              <w:t>108.386</w:t>
            </w:r>
          </w:p>
        </w:tc>
        <w:tc>
          <w:tcPr>
            <w:tcW w:w="1349" w:type="dxa"/>
          </w:tcPr>
          <w:p w14:paraId="4894F7EC" w14:textId="21D3FD70" w:rsidR="008244C8" w:rsidRDefault="008244C8" w:rsidP="008244C8">
            <w:pPr>
              <w:jc w:val="right"/>
            </w:pPr>
            <w:r>
              <w:t>73%</w:t>
            </w:r>
          </w:p>
        </w:tc>
        <w:tc>
          <w:tcPr>
            <w:tcW w:w="1061" w:type="dxa"/>
          </w:tcPr>
          <w:p w14:paraId="15F7F02E" w14:textId="514FBB37" w:rsidR="008244C8" w:rsidRDefault="008244C8" w:rsidP="008244C8">
            <w:pPr>
              <w:jc w:val="right"/>
            </w:pPr>
            <w:r>
              <w:t>725</w:t>
            </w:r>
          </w:p>
        </w:tc>
        <w:tc>
          <w:tcPr>
            <w:tcW w:w="1134" w:type="dxa"/>
          </w:tcPr>
          <w:p w14:paraId="63C5C736" w14:textId="68607C04" w:rsidR="008244C8" w:rsidRDefault="008244C8" w:rsidP="008244C8">
            <w:pPr>
              <w:jc w:val="right"/>
            </w:pPr>
            <w:r>
              <w:t>2.010</w:t>
            </w:r>
          </w:p>
        </w:tc>
        <w:tc>
          <w:tcPr>
            <w:tcW w:w="1632" w:type="dxa"/>
          </w:tcPr>
          <w:p w14:paraId="35784CCB" w14:textId="66E5A729" w:rsidR="008244C8" w:rsidRDefault="007B28A1" w:rsidP="008244C8">
            <w:pPr>
              <w:jc w:val="right"/>
            </w:pPr>
            <w:r>
              <w:t>177%</w:t>
            </w:r>
          </w:p>
        </w:tc>
      </w:tr>
      <w:tr w:rsidR="008244C8" w14:paraId="3B4D48D0" w14:textId="77777777" w:rsidTr="00F46377">
        <w:tc>
          <w:tcPr>
            <w:tcW w:w="1300" w:type="dxa"/>
          </w:tcPr>
          <w:p w14:paraId="621F91E6" w14:textId="77777777" w:rsidR="008244C8" w:rsidRDefault="008244C8" w:rsidP="008244C8">
            <w:r>
              <w:t>Argentinië</w:t>
            </w:r>
          </w:p>
        </w:tc>
        <w:tc>
          <w:tcPr>
            <w:tcW w:w="996" w:type="dxa"/>
          </w:tcPr>
          <w:p w14:paraId="702D1E16" w14:textId="1F8EBD88" w:rsidR="008244C8" w:rsidRDefault="008244C8" w:rsidP="008244C8">
            <w:pPr>
              <w:jc w:val="right"/>
            </w:pPr>
            <w:r>
              <w:t>37.498</w:t>
            </w:r>
          </w:p>
        </w:tc>
        <w:tc>
          <w:tcPr>
            <w:tcW w:w="1288" w:type="dxa"/>
          </w:tcPr>
          <w:p w14:paraId="0DE823A9" w14:textId="3786EC67" w:rsidR="008244C8" w:rsidRDefault="008244C8" w:rsidP="008244C8">
            <w:pPr>
              <w:jc w:val="right"/>
            </w:pPr>
            <w:r>
              <w:t>44.694</w:t>
            </w:r>
          </w:p>
        </w:tc>
        <w:tc>
          <w:tcPr>
            <w:tcW w:w="1349" w:type="dxa"/>
          </w:tcPr>
          <w:p w14:paraId="1DACD301" w14:textId="43232463" w:rsidR="008244C8" w:rsidRDefault="008244C8" w:rsidP="008244C8">
            <w:pPr>
              <w:jc w:val="right"/>
            </w:pPr>
            <w:r>
              <w:t>19%</w:t>
            </w:r>
          </w:p>
        </w:tc>
        <w:tc>
          <w:tcPr>
            <w:tcW w:w="1061" w:type="dxa"/>
          </w:tcPr>
          <w:p w14:paraId="0A278138" w14:textId="500D53C0" w:rsidR="008244C8" w:rsidRDefault="008244C8" w:rsidP="008244C8">
            <w:pPr>
              <w:jc w:val="right"/>
            </w:pPr>
            <w:r>
              <w:t>11.332</w:t>
            </w:r>
          </w:p>
        </w:tc>
        <w:tc>
          <w:tcPr>
            <w:tcW w:w="1134" w:type="dxa"/>
          </w:tcPr>
          <w:p w14:paraId="2894E922" w14:textId="2245E751" w:rsidR="008244C8" w:rsidRDefault="008244C8" w:rsidP="008244C8">
            <w:pPr>
              <w:jc w:val="right"/>
            </w:pPr>
            <w:r>
              <w:t>19.870</w:t>
            </w:r>
          </w:p>
        </w:tc>
        <w:tc>
          <w:tcPr>
            <w:tcW w:w="1632" w:type="dxa"/>
          </w:tcPr>
          <w:p w14:paraId="73C08222" w14:textId="22669668" w:rsidR="008244C8" w:rsidRDefault="007B28A1" w:rsidP="008244C8">
            <w:pPr>
              <w:jc w:val="right"/>
            </w:pPr>
            <w:r>
              <w:t>75%</w:t>
            </w:r>
          </w:p>
        </w:tc>
      </w:tr>
      <w:tr w:rsidR="008244C8" w14:paraId="48947AEF" w14:textId="77777777" w:rsidTr="00F46377">
        <w:tc>
          <w:tcPr>
            <w:tcW w:w="1300" w:type="dxa"/>
          </w:tcPr>
          <w:p w14:paraId="1EEF3426" w14:textId="77777777" w:rsidR="008244C8" w:rsidRDefault="008244C8" w:rsidP="008244C8">
            <w:r>
              <w:t>Nederland</w:t>
            </w:r>
          </w:p>
        </w:tc>
        <w:tc>
          <w:tcPr>
            <w:tcW w:w="996" w:type="dxa"/>
          </w:tcPr>
          <w:p w14:paraId="59B04E73" w14:textId="0BCECCE1" w:rsidR="008244C8" w:rsidRDefault="008244C8" w:rsidP="008244C8">
            <w:pPr>
              <w:jc w:val="right"/>
            </w:pPr>
            <w:r>
              <w:t>15.898</w:t>
            </w:r>
          </w:p>
        </w:tc>
        <w:tc>
          <w:tcPr>
            <w:tcW w:w="1288" w:type="dxa"/>
          </w:tcPr>
          <w:p w14:paraId="5BBE77E7" w14:textId="4E27F1B3" w:rsidR="008244C8" w:rsidRDefault="008244C8" w:rsidP="008244C8">
            <w:pPr>
              <w:jc w:val="right"/>
            </w:pPr>
            <w:r>
              <w:t>17.151</w:t>
            </w:r>
          </w:p>
        </w:tc>
        <w:tc>
          <w:tcPr>
            <w:tcW w:w="1349" w:type="dxa"/>
          </w:tcPr>
          <w:p w14:paraId="350AC8DD" w14:textId="1348B40E" w:rsidR="008244C8" w:rsidRDefault="008244C8" w:rsidP="008244C8">
            <w:pPr>
              <w:jc w:val="right"/>
            </w:pPr>
            <w:r>
              <w:t>8%</w:t>
            </w:r>
          </w:p>
        </w:tc>
        <w:tc>
          <w:tcPr>
            <w:tcW w:w="1061" w:type="dxa"/>
          </w:tcPr>
          <w:p w14:paraId="79C887FE" w14:textId="441AE638" w:rsidR="008244C8" w:rsidRDefault="008244C8" w:rsidP="008244C8">
            <w:pPr>
              <w:jc w:val="right"/>
            </w:pPr>
            <w:r>
              <w:t>26.293</w:t>
            </w:r>
          </w:p>
        </w:tc>
        <w:tc>
          <w:tcPr>
            <w:tcW w:w="1134" w:type="dxa"/>
          </w:tcPr>
          <w:p w14:paraId="1D1626F1" w14:textId="016F00B2" w:rsidR="008244C8" w:rsidRDefault="008244C8" w:rsidP="008244C8">
            <w:pPr>
              <w:jc w:val="right"/>
            </w:pPr>
            <w:r>
              <w:t>56.890</w:t>
            </w:r>
          </w:p>
        </w:tc>
        <w:tc>
          <w:tcPr>
            <w:tcW w:w="1632" w:type="dxa"/>
          </w:tcPr>
          <w:p w14:paraId="75E0B534" w14:textId="24A21877" w:rsidR="008244C8" w:rsidRDefault="007B28A1" w:rsidP="008244C8">
            <w:pPr>
              <w:jc w:val="right"/>
            </w:pPr>
            <w:r>
              <w:t>116%</w:t>
            </w:r>
          </w:p>
        </w:tc>
      </w:tr>
      <w:tr w:rsidR="008244C8" w14:paraId="43EB2FF1" w14:textId="77777777" w:rsidTr="00F46377">
        <w:tc>
          <w:tcPr>
            <w:tcW w:w="1300" w:type="dxa"/>
          </w:tcPr>
          <w:p w14:paraId="033D0429" w14:textId="77777777" w:rsidR="008244C8" w:rsidRDefault="008244C8" w:rsidP="008244C8">
            <w:r>
              <w:lastRenderedPageBreak/>
              <w:t>Japan</w:t>
            </w:r>
          </w:p>
        </w:tc>
        <w:tc>
          <w:tcPr>
            <w:tcW w:w="996" w:type="dxa"/>
          </w:tcPr>
          <w:p w14:paraId="56D54A7F" w14:textId="056953AC" w:rsidR="008244C8" w:rsidRDefault="008244C8" w:rsidP="008244C8">
            <w:pPr>
              <w:jc w:val="right"/>
            </w:pPr>
            <w:r>
              <w:t>127.034</w:t>
            </w:r>
          </w:p>
        </w:tc>
        <w:tc>
          <w:tcPr>
            <w:tcW w:w="1288" w:type="dxa"/>
          </w:tcPr>
          <w:p w14:paraId="4F97CD6B" w14:textId="6D704866" w:rsidR="008244C8" w:rsidRDefault="008244C8" w:rsidP="008244C8">
            <w:pPr>
              <w:jc w:val="right"/>
            </w:pPr>
            <w:r>
              <w:t>126.168</w:t>
            </w:r>
          </w:p>
        </w:tc>
        <w:tc>
          <w:tcPr>
            <w:tcW w:w="1349" w:type="dxa"/>
          </w:tcPr>
          <w:p w14:paraId="0DB06634" w14:textId="01717117" w:rsidR="008244C8" w:rsidRDefault="008244C8" w:rsidP="008244C8">
            <w:pPr>
              <w:jc w:val="right"/>
            </w:pPr>
            <w:r>
              <w:t>-1%</w:t>
            </w:r>
          </w:p>
        </w:tc>
        <w:tc>
          <w:tcPr>
            <w:tcW w:w="1061" w:type="dxa"/>
          </w:tcPr>
          <w:p w14:paraId="434D94AF" w14:textId="06484BA2" w:rsidR="008244C8" w:rsidRDefault="008244C8" w:rsidP="008244C8">
            <w:pPr>
              <w:jc w:val="right"/>
            </w:pPr>
            <w:r>
              <w:t>23.971</w:t>
            </w:r>
          </w:p>
        </w:tc>
        <w:tc>
          <w:tcPr>
            <w:tcW w:w="1134" w:type="dxa"/>
          </w:tcPr>
          <w:p w14:paraId="124DD578" w14:textId="64680F82" w:rsidR="008244C8" w:rsidRDefault="008244C8" w:rsidP="008244C8">
            <w:pPr>
              <w:jc w:val="right"/>
            </w:pPr>
            <w:r>
              <w:t>44.380</w:t>
            </w:r>
          </w:p>
        </w:tc>
        <w:tc>
          <w:tcPr>
            <w:tcW w:w="1632" w:type="dxa"/>
          </w:tcPr>
          <w:p w14:paraId="4F03128B" w14:textId="12B788DD" w:rsidR="008244C8" w:rsidRDefault="007B28A1" w:rsidP="008244C8">
            <w:pPr>
              <w:jc w:val="right"/>
            </w:pPr>
            <w:r>
              <w:t>85%</w:t>
            </w:r>
          </w:p>
        </w:tc>
      </w:tr>
      <w:tr w:rsidR="008244C8" w14:paraId="77154918" w14:textId="77777777" w:rsidTr="00F46377">
        <w:tc>
          <w:tcPr>
            <w:tcW w:w="1300" w:type="dxa"/>
          </w:tcPr>
          <w:p w14:paraId="309B1B66" w14:textId="77777777" w:rsidR="008244C8" w:rsidRDefault="008244C8" w:rsidP="008244C8">
            <w:r>
              <w:t>Frankrijk</w:t>
            </w:r>
          </w:p>
        </w:tc>
        <w:tc>
          <w:tcPr>
            <w:tcW w:w="996" w:type="dxa"/>
          </w:tcPr>
          <w:p w14:paraId="4976F2A5" w14:textId="1E2EC2A0" w:rsidR="008244C8" w:rsidRDefault="008244C8" w:rsidP="008244C8">
            <w:pPr>
              <w:jc w:val="right"/>
            </w:pPr>
            <w:r>
              <w:t>59.278</w:t>
            </w:r>
          </w:p>
        </w:tc>
        <w:tc>
          <w:tcPr>
            <w:tcW w:w="1288" w:type="dxa"/>
          </w:tcPr>
          <w:p w14:paraId="73476E91" w14:textId="0796723C" w:rsidR="008244C8" w:rsidRDefault="008244C8" w:rsidP="008244C8">
            <w:pPr>
              <w:jc w:val="right"/>
            </w:pPr>
            <w:r>
              <w:t>67.364</w:t>
            </w:r>
          </w:p>
        </w:tc>
        <w:tc>
          <w:tcPr>
            <w:tcW w:w="1349" w:type="dxa"/>
          </w:tcPr>
          <w:p w14:paraId="1669AD96" w14:textId="75FF554D" w:rsidR="008244C8" w:rsidRDefault="008244C8" w:rsidP="008244C8">
            <w:pPr>
              <w:jc w:val="right"/>
            </w:pPr>
            <w:r>
              <w:t>14%</w:t>
            </w:r>
          </w:p>
        </w:tc>
        <w:tc>
          <w:tcPr>
            <w:tcW w:w="1061" w:type="dxa"/>
          </w:tcPr>
          <w:p w14:paraId="6F34FF2C" w14:textId="35E332EA" w:rsidR="008244C8" w:rsidRDefault="008244C8" w:rsidP="008244C8">
            <w:pPr>
              <w:jc w:val="right"/>
            </w:pPr>
            <w:r>
              <w:t>25.045</w:t>
            </w:r>
          </w:p>
        </w:tc>
        <w:tc>
          <w:tcPr>
            <w:tcW w:w="1134" w:type="dxa"/>
          </w:tcPr>
          <w:p w14:paraId="5F2E3737" w14:textId="1DC403D9" w:rsidR="008244C8" w:rsidRDefault="008244C8" w:rsidP="008244C8">
            <w:pPr>
              <w:jc w:val="right"/>
            </w:pPr>
            <w:r>
              <w:t>46.360</w:t>
            </w:r>
          </w:p>
        </w:tc>
        <w:tc>
          <w:tcPr>
            <w:tcW w:w="1632" w:type="dxa"/>
          </w:tcPr>
          <w:p w14:paraId="0B09191E" w14:textId="7F6AC80D" w:rsidR="008244C8" w:rsidRDefault="007B28A1" w:rsidP="008244C8">
            <w:pPr>
              <w:jc w:val="right"/>
            </w:pPr>
            <w:r>
              <w:t>85%</w:t>
            </w:r>
          </w:p>
        </w:tc>
      </w:tr>
    </w:tbl>
    <w:p w14:paraId="16CDF6BE" w14:textId="77777777" w:rsidR="00F46377" w:rsidRDefault="00F46377" w:rsidP="008803BE">
      <w:pPr>
        <w:ind w:left="426" w:hanging="426"/>
      </w:pPr>
    </w:p>
    <w:p w14:paraId="06A21C94" w14:textId="54FC154C" w:rsidR="008803BE" w:rsidRDefault="008803BE" w:rsidP="008803BE">
      <w:pPr>
        <w:ind w:left="426" w:hanging="426"/>
      </w:pPr>
      <w:r>
        <w:tab/>
        <w:t xml:space="preserve">Een ander manier om dit probleem aan te pakken is door te kijken naar de gemiddelde groei van de sterkst groeiende landen (Kenia, Pakistan en Ethiopië) en de gemiddelde groei van het </w:t>
      </w:r>
      <w:r w:rsidR="00BA6913">
        <w:t>bbp</w:t>
      </w:r>
      <w:r>
        <w:t xml:space="preserve"> van deze landen gezamenlijk en dat te vergelijken met de landen die een trage groei hebben.</w:t>
      </w:r>
    </w:p>
    <w:p w14:paraId="142EFAD0" w14:textId="35C47B44" w:rsidR="008803BE" w:rsidRDefault="008803BE" w:rsidP="008803BE">
      <w:pPr>
        <w:ind w:left="426"/>
      </w:pPr>
      <w:r>
        <w:t>Kenia, Pakistan en Ethiopië groeiden gezamenlijk van 2</w:t>
      </w:r>
      <w:r w:rsidR="00BA6913">
        <w:t>3</w:t>
      </w:r>
      <w:r>
        <w:t>4.</w:t>
      </w:r>
      <w:r w:rsidR="00BA6913">
        <w:t>515</w:t>
      </w:r>
      <w:r>
        <w:t>.000 inwoners in 2000</w:t>
      </w:r>
      <w:r w:rsidR="00BA6913">
        <w:t xml:space="preserve"> naar 364.647.000 in 2018</w:t>
      </w:r>
      <w:r>
        <w:t xml:space="preserve">. Dat is een groei van </w:t>
      </w:r>
      <w:r w:rsidR="00BA6913">
        <w:t>5</w:t>
      </w:r>
      <w:r>
        <w:t>5%.</w:t>
      </w:r>
    </w:p>
    <w:p w14:paraId="2022240D" w14:textId="2B41E649" w:rsidR="00A45B7B" w:rsidRDefault="00A45B7B" w:rsidP="008803BE">
      <w:pPr>
        <w:ind w:left="426"/>
      </w:pPr>
      <w:r>
        <w:t>Het bbp per inwoner voor Kenia, Pakistan en Ethiopië is in 2000:</w:t>
      </w:r>
    </w:p>
    <w:p w14:paraId="553C819B" w14:textId="19781F0B" w:rsidR="00A45B7B" w:rsidRDefault="00A45B7B" w:rsidP="008803BE">
      <w:pPr>
        <w:ind w:left="426"/>
      </w:pPr>
      <w:r>
        <w:t>(1.268 × 30.310 + 2.477 × 141.554 + 725 × 62.651)/234.515 = 1.852.</w:t>
      </w:r>
    </w:p>
    <w:p w14:paraId="304BB08E" w14:textId="0CE1D489" w:rsidR="00A45B7B" w:rsidRDefault="00A45B7B" w:rsidP="008803BE">
      <w:pPr>
        <w:ind w:left="426"/>
      </w:pPr>
      <w:r>
        <w:t>Het bbp per inwoner voor Kenia, Pakistan en Ethiopië is in 2018:</w:t>
      </w:r>
    </w:p>
    <w:p w14:paraId="4EA34D42" w14:textId="780E6337" w:rsidR="00A45B7B" w:rsidRDefault="00A45B7B" w:rsidP="008803BE">
      <w:pPr>
        <w:ind w:left="426"/>
      </w:pPr>
      <w:r>
        <w:t>(</w:t>
      </w:r>
      <w:r w:rsidR="003C01E7">
        <w:t>3.440 × 48.398 + 5.860 × 207.863 + 2.010 × 108.386)/364.647 = 4.394.</w:t>
      </w:r>
    </w:p>
    <w:p w14:paraId="0B24F774" w14:textId="60978D5C" w:rsidR="008803BE" w:rsidRDefault="008803BE" w:rsidP="008803BE">
      <w:pPr>
        <w:ind w:left="426"/>
      </w:pPr>
      <w:r>
        <w:t xml:space="preserve">Het </w:t>
      </w:r>
      <w:r w:rsidR="00BA6913">
        <w:t>bbp</w:t>
      </w:r>
      <w:r>
        <w:t xml:space="preserve"> per inwoner voor Kenia, Pakistan en Ethiopië gaat van 1</w:t>
      </w:r>
      <w:r w:rsidR="00A45B7B">
        <w:t>.852</w:t>
      </w:r>
      <w:r>
        <w:t xml:space="preserve"> in </w:t>
      </w:r>
      <w:r w:rsidR="00A45B7B">
        <w:t>200</w:t>
      </w:r>
      <w:r>
        <w:t xml:space="preserve">0 naar </w:t>
      </w:r>
      <w:r w:rsidR="003C01E7">
        <w:t>4.394</w:t>
      </w:r>
      <w:r>
        <w:t xml:space="preserve"> in 20</w:t>
      </w:r>
      <w:r w:rsidR="00A45B7B">
        <w:t>18</w:t>
      </w:r>
      <w:r>
        <w:t>. Dat is een groei van 13</w:t>
      </w:r>
      <w:r w:rsidR="003C01E7">
        <w:t>7</w:t>
      </w:r>
      <w:r>
        <w:t>%.</w:t>
      </w:r>
    </w:p>
    <w:p w14:paraId="3A796C42" w14:textId="77777777" w:rsidR="003C01E7" w:rsidRDefault="003C01E7" w:rsidP="003C01E7">
      <w:pPr>
        <w:ind w:left="426"/>
      </w:pPr>
      <w:r>
        <w:t>Argentinië, Marokko, Nederland, Japan en Frankrijk groeiden gezamenlijk van 269.830.000 in 2000 naar 289.691.000 in 2018. Dat is een groei van 7%.</w:t>
      </w:r>
    </w:p>
    <w:p w14:paraId="2435DBEF" w14:textId="50AA5816" w:rsidR="008803BE" w:rsidRDefault="008803BE" w:rsidP="008803BE">
      <w:pPr>
        <w:ind w:left="426"/>
      </w:pPr>
      <w:r>
        <w:t xml:space="preserve">Het </w:t>
      </w:r>
      <w:r w:rsidR="00BA6913">
        <w:t>bbp</w:t>
      </w:r>
      <w:r>
        <w:t xml:space="preserve"> per inwoner voor Argentinië</w:t>
      </w:r>
      <w:r w:rsidR="00BA6913">
        <w:t>, Marokko</w:t>
      </w:r>
      <w:r>
        <w:t>, Nederland, Japan en Frankrijk gaat van 2</w:t>
      </w:r>
      <w:r w:rsidR="003C01E7">
        <w:t>0.327</w:t>
      </w:r>
      <w:r>
        <w:t xml:space="preserve"> in </w:t>
      </w:r>
      <w:r w:rsidR="003C01E7">
        <w:t>200</w:t>
      </w:r>
      <w:r>
        <w:t xml:space="preserve">0 naar </w:t>
      </w:r>
      <w:r w:rsidR="00692465">
        <w:t>37.539</w:t>
      </w:r>
      <w:r>
        <w:t xml:space="preserve"> in 20</w:t>
      </w:r>
      <w:r w:rsidR="003C01E7">
        <w:t>18</w:t>
      </w:r>
      <w:r>
        <w:t>. Dat is een groei van 8</w:t>
      </w:r>
      <w:r w:rsidR="00692465">
        <w:t>5</w:t>
      </w:r>
      <w:r>
        <w:t>%.</w:t>
      </w:r>
    </w:p>
    <w:p w14:paraId="41431B8B" w14:textId="21DD1EDA" w:rsidR="008803BE" w:rsidRDefault="008803BE" w:rsidP="008803BE">
      <w:pPr>
        <w:ind w:left="426"/>
      </w:pPr>
      <w:r>
        <w:t xml:space="preserve">Conclusie: de groei van het </w:t>
      </w:r>
      <w:r w:rsidR="003C01E7">
        <w:t>bbp</w:t>
      </w:r>
      <w:r>
        <w:t xml:space="preserve"> in de landen die qua bevolkingsaantal minder sterk groeien is </w:t>
      </w:r>
      <w:r w:rsidR="00692465">
        <w:t>procentueel minder dan</w:t>
      </w:r>
      <w:r>
        <w:t xml:space="preserve"> de groei van het </w:t>
      </w:r>
      <w:r w:rsidR="00692465">
        <w:t>bbp</w:t>
      </w:r>
      <w:r>
        <w:t xml:space="preserve"> van landen die </w:t>
      </w:r>
      <w:r w:rsidR="00692465">
        <w:t xml:space="preserve">een </w:t>
      </w:r>
      <w:r>
        <w:t>veel sterker</w:t>
      </w:r>
      <w:r w:rsidR="00692465">
        <w:t>e</w:t>
      </w:r>
      <w:r>
        <w:t xml:space="preserve"> </w:t>
      </w:r>
      <w:r w:rsidR="00692465">
        <w:t>bevolkings</w:t>
      </w:r>
      <w:r>
        <w:t>groei</w:t>
      </w:r>
      <w:r w:rsidR="00692465">
        <w:t xml:space="preserve"> hebben.</w:t>
      </w:r>
    </w:p>
    <w:p w14:paraId="4684746B" w14:textId="767F9B48" w:rsidR="00F46377" w:rsidRDefault="00F46377">
      <w:pPr>
        <w:spacing w:line="240" w:lineRule="auto"/>
      </w:pPr>
      <w:r>
        <w:br w:type="page"/>
      </w:r>
    </w:p>
    <w:p w14:paraId="62730D4D" w14:textId="77777777" w:rsidR="008803BE" w:rsidRDefault="008803BE" w:rsidP="008803BE">
      <w:pPr>
        <w:ind w:left="426" w:hanging="426"/>
      </w:pPr>
      <w:r>
        <w:t>b.</w:t>
      </w:r>
      <w:r>
        <w:tab/>
        <w:t>Kritische opmerkingen</w:t>
      </w:r>
    </w:p>
    <w:p w14:paraId="72D23A68" w14:textId="72A745B2" w:rsidR="008803BE" w:rsidRDefault="008803BE" w:rsidP="008803BE">
      <w:pPr>
        <w:tabs>
          <w:tab w:val="left" w:pos="426"/>
        </w:tabs>
        <w:ind w:left="709" w:hanging="709"/>
      </w:pPr>
      <w:r>
        <w:tab/>
        <w:t xml:space="preserve">- </w:t>
      </w:r>
      <w:r>
        <w:tab/>
        <w:t xml:space="preserve">Op de eerste plaats zijn er slechts een beperkt aantal </w:t>
      </w:r>
      <w:r w:rsidR="00ED19A4">
        <w:t>landen</w:t>
      </w:r>
      <w:r w:rsidR="00F810FD">
        <w:t xml:space="preserve"> </w:t>
      </w:r>
      <w:r>
        <w:t>gekozen en is het daarom al gevaarlijk om op basis van die paar landen deze conclusie te trekken.</w:t>
      </w:r>
    </w:p>
    <w:p w14:paraId="06179628" w14:textId="77777777" w:rsidR="008803BE" w:rsidRDefault="008803BE" w:rsidP="008803BE">
      <w:pPr>
        <w:tabs>
          <w:tab w:val="left" w:pos="426"/>
        </w:tabs>
        <w:ind w:left="709" w:hanging="709"/>
      </w:pPr>
      <w:r>
        <w:tab/>
        <w:t xml:space="preserve">- </w:t>
      </w:r>
      <w:r>
        <w:tab/>
        <w:t>Ook is het de vraag op basis waarvan deze landen gekozen zijn: zijn het misschien net de landen die deze conclusie bevestigen en zijn landen die deze conclusie aanvechten achterwege gelaten.</w:t>
      </w:r>
    </w:p>
    <w:p w14:paraId="50FCEBA0" w14:textId="71E228E9" w:rsidR="008803BE" w:rsidRDefault="008803BE" w:rsidP="008803BE">
      <w:pPr>
        <w:tabs>
          <w:tab w:val="left" w:pos="426"/>
        </w:tabs>
        <w:ind w:left="709" w:hanging="709"/>
      </w:pPr>
      <w:r>
        <w:tab/>
        <w:t xml:space="preserve">- </w:t>
      </w:r>
      <w:r>
        <w:tab/>
        <w:t>etc.</w:t>
      </w:r>
      <w:bookmarkStart w:id="0" w:name="_GoBack"/>
      <w:bookmarkEnd w:id="0"/>
    </w:p>
    <w:sectPr w:rsidR="008803BE" w:rsidSect="003349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9B3F7" w14:textId="77777777" w:rsidR="00372C67" w:rsidRDefault="00372C67" w:rsidP="00DE78FB">
      <w:r>
        <w:separator/>
      </w:r>
    </w:p>
  </w:endnote>
  <w:endnote w:type="continuationSeparator" w:id="0">
    <w:p w14:paraId="4324D566" w14:textId="77777777" w:rsidR="00372C67" w:rsidRDefault="00372C67"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C088" w14:textId="77777777" w:rsidR="000E0E93" w:rsidRDefault="000E0E9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6E695" w14:textId="77777777" w:rsidR="000E0E93" w:rsidRDefault="000E0E9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AAB0" w14:textId="77777777" w:rsidR="000E0E93" w:rsidRDefault="000E0E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5C21B" w14:textId="77777777" w:rsidR="00372C67" w:rsidRDefault="00372C67" w:rsidP="00DE78FB">
      <w:r>
        <w:separator/>
      </w:r>
    </w:p>
  </w:footnote>
  <w:footnote w:type="continuationSeparator" w:id="0">
    <w:p w14:paraId="64C2D8BA" w14:textId="77777777" w:rsidR="00372C67" w:rsidRDefault="00372C67"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61A1" w14:textId="77777777" w:rsidR="000E0E93" w:rsidRDefault="000E0E9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677403"/>
      <w:docPartObj>
        <w:docPartGallery w:val="Page Numbers (Top of Page)"/>
        <w:docPartUnique/>
      </w:docPartObj>
    </w:sdtPr>
    <w:sdtEndPr>
      <w:rPr>
        <w:rFonts w:cs="Arial"/>
        <w:sz w:val="16"/>
        <w:szCs w:val="16"/>
      </w:rPr>
    </w:sdtEndPr>
    <w:sdtContent>
      <w:p w14:paraId="792B095A" w14:textId="77777777" w:rsidR="00736B32" w:rsidRPr="00736B32" w:rsidRDefault="00736B32">
        <w:pPr>
          <w:pStyle w:val="Koptekst"/>
          <w:jc w:val="right"/>
          <w:rPr>
            <w:rFonts w:cs="Arial"/>
            <w:sz w:val="16"/>
            <w:szCs w:val="16"/>
          </w:rPr>
        </w:pPr>
        <w:r>
          <w:rPr>
            <w:noProof/>
            <w:sz w:val="20"/>
            <w:szCs w:val="20"/>
          </w:rPr>
          <w:drawing>
            <wp:inline distT="0" distB="0" distL="0" distR="0" wp14:anchorId="7FF69305" wp14:editId="3173290B">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Verdienen en Uitgeven </w:t>
        </w:r>
        <w:r>
          <w:rPr>
            <w:rFonts w:cs="Arial"/>
            <w:sz w:val="16"/>
            <w:szCs w:val="16"/>
          </w:rPr>
          <w:t>h3</w:t>
        </w:r>
        <w:r w:rsidRPr="00BE1329">
          <w:rPr>
            <w:rFonts w:cs="Arial"/>
            <w:sz w:val="16"/>
            <w:szCs w:val="16"/>
          </w:rPr>
          <w:t xml:space="preserve"> extra oefenopgaven (website)</w:t>
        </w:r>
        <w:r>
          <w:rPr>
            <w:rFonts w:cs="Arial"/>
            <w:sz w:val="16"/>
            <w:szCs w:val="16"/>
          </w:rPr>
          <w:tab/>
        </w:r>
        <w:r w:rsidRPr="00736B32">
          <w:rPr>
            <w:rFonts w:cs="Arial"/>
            <w:sz w:val="16"/>
            <w:szCs w:val="16"/>
          </w:rPr>
          <w:fldChar w:fldCharType="begin"/>
        </w:r>
        <w:r w:rsidRPr="00736B32">
          <w:rPr>
            <w:rFonts w:cs="Arial"/>
            <w:sz w:val="16"/>
            <w:szCs w:val="16"/>
          </w:rPr>
          <w:instrText>PAGE   \* MERGEFORMAT</w:instrText>
        </w:r>
        <w:r w:rsidRPr="00736B32">
          <w:rPr>
            <w:rFonts w:cs="Arial"/>
            <w:sz w:val="16"/>
            <w:szCs w:val="16"/>
          </w:rPr>
          <w:fldChar w:fldCharType="separate"/>
        </w:r>
        <w:r w:rsidR="000E0E93">
          <w:rPr>
            <w:rFonts w:cs="Arial"/>
            <w:noProof/>
            <w:sz w:val="16"/>
            <w:szCs w:val="16"/>
          </w:rPr>
          <w:t>5</w:t>
        </w:r>
        <w:r w:rsidRPr="00736B32">
          <w:rPr>
            <w:rFonts w:cs="Arial"/>
            <w:sz w:val="16"/>
            <w:szCs w:val="1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E8B3" w14:textId="77777777" w:rsidR="000E0E93" w:rsidRDefault="000E0E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157A0"/>
    <w:rsid w:val="00017F08"/>
    <w:rsid w:val="00057A53"/>
    <w:rsid w:val="00082499"/>
    <w:rsid w:val="000E0E93"/>
    <w:rsid w:val="00113206"/>
    <w:rsid w:val="001F2164"/>
    <w:rsid w:val="00200CC2"/>
    <w:rsid w:val="0029614A"/>
    <w:rsid w:val="002A48FC"/>
    <w:rsid w:val="002B15F0"/>
    <w:rsid w:val="0033492E"/>
    <w:rsid w:val="00342A90"/>
    <w:rsid w:val="00372C67"/>
    <w:rsid w:val="0037398A"/>
    <w:rsid w:val="003C01E7"/>
    <w:rsid w:val="003D3690"/>
    <w:rsid w:val="003E6879"/>
    <w:rsid w:val="004510AD"/>
    <w:rsid w:val="00462E6E"/>
    <w:rsid w:val="00470328"/>
    <w:rsid w:val="004D3AA6"/>
    <w:rsid w:val="00651C1F"/>
    <w:rsid w:val="00661D12"/>
    <w:rsid w:val="00692465"/>
    <w:rsid w:val="00697D00"/>
    <w:rsid w:val="006C2F87"/>
    <w:rsid w:val="006D68DB"/>
    <w:rsid w:val="00736B32"/>
    <w:rsid w:val="007730CD"/>
    <w:rsid w:val="00796E0C"/>
    <w:rsid w:val="007B28A1"/>
    <w:rsid w:val="007B788B"/>
    <w:rsid w:val="00823E7E"/>
    <w:rsid w:val="008244C8"/>
    <w:rsid w:val="008803BE"/>
    <w:rsid w:val="00886575"/>
    <w:rsid w:val="0089169A"/>
    <w:rsid w:val="00892230"/>
    <w:rsid w:val="0093214F"/>
    <w:rsid w:val="00A45B7B"/>
    <w:rsid w:val="00A915FD"/>
    <w:rsid w:val="00AA45C1"/>
    <w:rsid w:val="00B72874"/>
    <w:rsid w:val="00B80487"/>
    <w:rsid w:val="00BA3EE6"/>
    <w:rsid w:val="00BA6913"/>
    <w:rsid w:val="00C86E41"/>
    <w:rsid w:val="00C94E08"/>
    <w:rsid w:val="00CF2B2E"/>
    <w:rsid w:val="00D24C0D"/>
    <w:rsid w:val="00D53993"/>
    <w:rsid w:val="00DB7708"/>
    <w:rsid w:val="00DD79B4"/>
    <w:rsid w:val="00DE78FB"/>
    <w:rsid w:val="00DF123B"/>
    <w:rsid w:val="00E21E42"/>
    <w:rsid w:val="00E3501E"/>
    <w:rsid w:val="00E82EA0"/>
    <w:rsid w:val="00ED19A4"/>
    <w:rsid w:val="00F04688"/>
    <w:rsid w:val="00F139A1"/>
    <w:rsid w:val="00F34887"/>
    <w:rsid w:val="00F46377"/>
    <w:rsid w:val="00F810FD"/>
    <w:rsid w:val="00FB0DAF"/>
    <w:rsid w:val="00FD4DCB"/>
    <w:rsid w:val="00FE3394"/>
    <w:rsid w:val="00FF4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45C1"/>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customStyle="1" w:styleId="TabelKolomKop">
    <w:name w:val="TabelKolomKop"/>
    <w:basedOn w:val="Standaardalinea-lettertype"/>
    <w:uiPriority w:val="1"/>
    <w:qFormat/>
    <w:rsid w:val="00823E7E"/>
    <w:rPr>
      <w:rFonts w:ascii="QuadraatSansCon-Bold" w:hAnsi="QuadraatSansCon-Bold"/>
      <w:color w:val="FFFFFF" w:themeColor="background1"/>
      <w:sz w:val="18"/>
    </w:rPr>
  </w:style>
  <w:style w:type="character" w:customStyle="1" w:styleId="TabelGegeven">
    <w:name w:val="TabelGegeven"/>
    <w:basedOn w:val="Standaardalinea-lettertype"/>
    <w:uiPriority w:val="1"/>
    <w:qFormat/>
    <w:rsid w:val="00823E7E"/>
    <w:rPr>
      <w:rFonts w:ascii="QuadraatSans-Caps" w:hAnsi="QuadraatSans-Caps"/>
      <w:sz w:val="16"/>
      <w:szCs w:val="16"/>
    </w:rPr>
  </w:style>
  <w:style w:type="character" w:customStyle="1" w:styleId="TabelRijKop">
    <w:name w:val="TabelRijKop"/>
    <w:basedOn w:val="Standaardalinea-lettertype"/>
    <w:uiPriority w:val="1"/>
    <w:qFormat/>
    <w:rsid w:val="00823E7E"/>
    <w:rPr>
      <w:rFonts w:ascii="QuadraatSansCon-Regular" w:hAnsi="QuadraatSansCon-Regular"/>
      <w:sz w:val="18"/>
    </w:rPr>
  </w:style>
  <w:style w:type="character" w:customStyle="1" w:styleId="TabelKolomKopOnder">
    <w:name w:val="TabelKolomKopOnder"/>
    <w:basedOn w:val="Standaardalinea-lettertype"/>
    <w:uiPriority w:val="1"/>
    <w:qFormat/>
    <w:rsid w:val="00823E7E"/>
    <w:rPr>
      <w:rFonts w:ascii="QuadraatSansCon-Italic" w:hAnsi="QuadraatSansCon-Ital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5341</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2022-07-26T12:49:00Z</dcterms:created>
  <dcterms:modified xsi:type="dcterms:W3CDTF">2022-07-26T12:49:00Z</dcterms:modified>
</cp:coreProperties>
</file>