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33" w:rsidRDefault="00D53E33" w:rsidP="00D53E33">
      <w:pPr>
        <w:rPr>
          <w:b/>
        </w:rPr>
      </w:pPr>
      <w:r>
        <w:rPr>
          <w:b/>
        </w:rPr>
        <w:t>Opgave 3.1</w:t>
      </w:r>
    </w:p>
    <w:p w:rsidR="00D53E33" w:rsidRPr="000E265A" w:rsidRDefault="00D53E33" w:rsidP="00D53E33">
      <w:r w:rsidRPr="000E265A">
        <w:t xml:space="preserve">Van </w:t>
      </w:r>
      <w:proofErr w:type="spellStart"/>
      <w:r w:rsidRPr="000E265A">
        <w:t>Trixland</w:t>
      </w:r>
      <w:proofErr w:type="spellEnd"/>
      <w:r w:rsidRPr="000E265A">
        <w:t xml:space="preserve"> is het volgende bekend:</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28" w:type="dxa"/>
          <w:right w:w="28" w:type="dxa"/>
        </w:tblCellMar>
        <w:tblLook w:val="04A0"/>
      </w:tblPr>
      <w:tblGrid>
        <w:gridCol w:w="683"/>
        <w:gridCol w:w="2998"/>
        <w:gridCol w:w="1370"/>
      </w:tblGrid>
      <w:tr w:rsidR="00D53E33" w:rsidRPr="000E265A" w:rsidTr="00D53E33">
        <w:tc>
          <w:tcPr>
            <w:tcW w:w="0" w:type="auto"/>
            <w:shd w:val="clear" w:color="auto" w:fill="auto"/>
          </w:tcPr>
          <w:p w:rsidR="00D53E33" w:rsidRPr="000E265A" w:rsidRDefault="00D53E33" w:rsidP="008030E1"/>
        </w:tc>
        <w:tc>
          <w:tcPr>
            <w:tcW w:w="0" w:type="auto"/>
            <w:shd w:val="clear" w:color="auto" w:fill="auto"/>
          </w:tcPr>
          <w:p w:rsidR="00D53E33" w:rsidRPr="000E265A" w:rsidRDefault="00D53E33" w:rsidP="008030E1"/>
        </w:tc>
        <w:tc>
          <w:tcPr>
            <w:tcW w:w="0" w:type="auto"/>
            <w:shd w:val="clear" w:color="auto" w:fill="auto"/>
          </w:tcPr>
          <w:p w:rsidR="00D53E33" w:rsidRPr="000E265A" w:rsidRDefault="00D53E33" w:rsidP="00D53E33">
            <w:pPr>
              <w:jc w:val="center"/>
            </w:pPr>
            <w:r w:rsidRPr="000E265A">
              <w:t>× € 1 miljard</w:t>
            </w:r>
          </w:p>
        </w:tc>
      </w:tr>
      <w:tr w:rsidR="00D53E33" w:rsidRPr="000E265A" w:rsidTr="00D53E33">
        <w:tc>
          <w:tcPr>
            <w:tcW w:w="0" w:type="auto"/>
            <w:shd w:val="clear" w:color="auto" w:fill="auto"/>
          </w:tcPr>
          <w:p w:rsidR="00D53E33" w:rsidRPr="000E265A" w:rsidRDefault="00D53E33" w:rsidP="008030E1">
            <w:r w:rsidRPr="000E265A">
              <w:t>C</w:t>
            </w:r>
          </w:p>
        </w:tc>
        <w:tc>
          <w:tcPr>
            <w:tcW w:w="0" w:type="auto"/>
            <w:shd w:val="clear" w:color="auto" w:fill="auto"/>
          </w:tcPr>
          <w:p w:rsidR="00D53E33" w:rsidRPr="000E265A" w:rsidRDefault="00D53E33" w:rsidP="008030E1">
            <w:r w:rsidRPr="000E265A">
              <w:t>= particuliere consumptie:</w:t>
            </w:r>
          </w:p>
        </w:tc>
        <w:tc>
          <w:tcPr>
            <w:tcW w:w="0" w:type="auto"/>
            <w:shd w:val="clear" w:color="auto" w:fill="auto"/>
          </w:tcPr>
          <w:p w:rsidR="00D53E33" w:rsidRPr="000E265A" w:rsidRDefault="00D53E33" w:rsidP="00D53E33">
            <w:pPr>
              <w:jc w:val="center"/>
            </w:pPr>
            <w:r w:rsidRPr="000E265A">
              <w:t>320</w:t>
            </w:r>
          </w:p>
        </w:tc>
      </w:tr>
      <w:tr w:rsidR="00D53E33" w:rsidRPr="000E265A" w:rsidTr="00D53E33">
        <w:tc>
          <w:tcPr>
            <w:tcW w:w="0" w:type="auto"/>
            <w:shd w:val="clear" w:color="auto" w:fill="auto"/>
          </w:tcPr>
          <w:p w:rsidR="00D53E33" w:rsidRPr="000E265A" w:rsidRDefault="00D53E33" w:rsidP="008030E1">
            <w:r w:rsidRPr="000E265A">
              <w:t>I</w:t>
            </w:r>
          </w:p>
        </w:tc>
        <w:tc>
          <w:tcPr>
            <w:tcW w:w="0" w:type="auto"/>
            <w:shd w:val="clear" w:color="auto" w:fill="auto"/>
          </w:tcPr>
          <w:p w:rsidR="00D53E33" w:rsidRPr="000E265A" w:rsidRDefault="00D53E33" w:rsidP="008030E1">
            <w:r w:rsidRPr="000E265A">
              <w:t>= particuliere investeringen:</w:t>
            </w:r>
          </w:p>
        </w:tc>
        <w:tc>
          <w:tcPr>
            <w:tcW w:w="0" w:type="auto"/>
            <w:shd w:val="clear" w:color="auto" w:fill="auto"/>
          </w:tcPr>
          <w:p w:rsidR="00D53E33" w:rsidRPr="000E265A" w:rsidRDefault="00D53E33" w:rsidP="00D53E33">
            <w:pPr>
              <w:jc w:val="center"/>
            </w:pPr>
            <w:r w:rsidRPr="000E265A">
              <w:t>70</w:t>
            </w:r>
          </w:p>
        </w:tc>
      </w:tr>
      <w:tr w:rsidR="00D53E33" w:rsidRPr="000E265A" w:rsidTr="00D53E33">
        <w:tc>
          <w:tcPr>
            <w:tcW w:w="0" w:type="auto"/>
            <w:shd w:val="clear" w:color="auto" w:fill="auto"/>
          </w:tcPr>
          <w:p w:rsidR="00D53E33" w:rsidRPr="000E265A" w:rsidRDefault="00D53E33" w:rsidP="008030E1">
            <w:r w:rsidRPr="000E265A">
              <w:t>O</w:t>
            </w:r>
          </w:p>
        </w:tc>
        <w:tc>
          <w:tcPr>
            <w:tcW w:w="0" w:type="auto"/>
            <w:shd w:val="clear" w:color="auto" w:fill="auto"/>
          </w:tcPr>
          <w:p w:rsidR="00D53E33" w:rsidRPr="000E265A" w:rsidRDefault="00D53E33" w:rsidP="008030E1">
            <w:r w:rsidRPr="000E265A">
              <w:t>= overheidsbestedingen:</w:t>
            </w:r>
          </w:p>
        </w:tc>
        <w:tc>
          <w:tcPr>
            <w:tcW w:w="0" w:type="auto"/>
            <w:shd w:val="clear" w:color="auto" w:fill="auto"/>
          </w:tcPr>
          <w:p w:rsidR="00D53E33" w:rsidRPr="000E265A" w:rsidRDefault="00D53E33" w:rsidP="00D53E33">
            <w:pPr>
              <w:jc w:val="center"/>
            </w:pPr>
            <w:r w:rsidRPr="000E265A">
              <w:t>110</w:t>
            </w:r>
          </w:p>
        </w:tc>
      </w:tr>
      <w:tr w:rsidR="00D53E33" w:rsidRPr="000E265A" w:rsidTr="00D53E33">
        <w:tc>
          <w:tcPr>
            <w:tcW w:w="0" w:type="auto"/>
            <w:shd w:val="clear" w:color="auto" w:fill="auto"/>
          </w:tcPr>
          <w:p w:rsidR="00D53E33" w:rsidRPr="000E265A" w:rsidRDefault="00D53E33" w:rsidP="008030E1">
            <w:r w:rsidRPr="000E265A">
              <w:t>E</w:t>
            </w:r>
          </w:p>
        </w:tc>
        <w:tc>
          <w:tcPr>
            <w:tcW w:w="0" w:type="auto"/>
            <w:shd w:val="clear" w:color="auto" w:fill="auto"/>
          </w:tcPr>
          <w:p w:rsidR="00D53E33" w:rsidRPr="000E265A" w:rsidRDefault="00D53E33" w:rsidP="008030E1">
            <w:r w:rsidRPr="000E265A">
              <w:t>= export:</w:t>
            </w:r>
          </w:p>
        </w:tc>
        <w:tc>
          <w:tcPr>
            <w:tcW w:w="0" w:type="auto"/>
            <w:shd w:val="clear" w:color="auto" w:fill="auto"/>
          </w:tcPr>
          <w:p w:rsidR="00D53E33" w:rsidRPr="000E265A" w:rsidRDefault="00D53E33" w:rsidP="00D53E33">
            <w:pPr>
              <w:jc w:val="center"/>
            </w:pPr>
            <w:r w:rsidRPr="000E265A">
              <w:t>140</w:t>
            </w:r>
          </w:p>
        </w:tc>
      </w:tr>
      <w:tr w:rsidR="00D53E33" w:rsidRPr="000E265A" w:rsidTr="00D53E33">
        <w:tc>
          <w:tcPr>
            <w:tcW w:w="0" w:type="auto"/>
            <w:shd w:val="clear" w:color="auto" w:fill="auto"/>
          </w:tcPr>
          <w:p w:rsidR="00D53E33" w:rsidRPr="000E265A" w:rsidRDefault="00D53E33" w:rsidP="008030E1">
            <w:r w:rsidRPr="000E265A">
              <w:t>M</w:t>
            </w:r>
          </w:p>
        </w:tc>
        <w:tc>
          <w:tcPr>
            <w:tcW w:w="0" w:type="auto"/>
            <w:shd w:val="clear" w:color="auto" w:fill="auto"/>
          </w:tcPr>
          <w:p w:rsidR="00D53E33" w:rsidRPr="000E265A" w:rsidRDefault="00D53E33" w:rsidP="008030E1">
            <w:r w:rsidRPr="000E265A">
              <w:t>= import:</w:t>
            </w:r>
          </w:p>
        </w:tc>
        <w:tc>
          <w:tcPr>
            <w:tcW w:w="0" w:type="auto"/>
            <w:shd w:val="clear" w:color="auto" w:fill="auto"/>
          </w:tcPr>
          <w:p w:rsidR="00D53E33" w:rsidRPr="000E265A" w:rsidRDefault="00D53E33" w:rsidP="00D53E33">
            <w:pPr>
              <w:jc w:val="center"/>
            </w:pPr>
            <w:r w:rsidRPr="000E265A">
              <w:t>130</w:t>
            </w:r>
          </w:p>
        </w:tc>
      </w:tr>
      <w:tr w:rsidR="00D53E33" w:rsidRPr="000E265A" w:rsidTr="00D53E33">
        <w:tc>
          <w:tcPr>
            <w:tcW w:w="0" w:type="auto"/>
            <w:shd w:val="clear" w:color="auto" w:fill="auto"/>
          </w:tcPr>
          <w:p w:rsidR="00D53E33" w:rsidRPr="000E265A" w:rsidRDefault="00D53E33" w:rsidP="008030E1">
            <w:r w:rsidRPr="000E265A">
              <w:t>S</w:t>
            </w:r>
          </w:p>
        </w:tc>
        <w:tc>
          <w:tcPr>
            <w:tcW w:w="0" w:type="auto"/>
            <w:shd w:val="clear" w:color="auto" w:fill="auto"/>
          </w:tcPr>
          <w:p w:rsidR="00D53E33" w:rsidRPr="000E265A" w:rsidRDefault="00D53E33" w:rsidP="008030E1">
            <w:r w:rsidRPr="000E265A">
              <w:t>= particuliere besparingen:</w:t>
            </w:r>
          </w:p>
        </w:tc>
        <w:tc>
          <w:tcPr>
            <w:tcW w:w="0" w:type="auto"/>
            <w:shd w:val="clear" w:color="auto" w:fill="auto"/>
          </w:tcPr>
          <w:p w:rsidR="00D53E33" w:rsidRPr="000E265A" w:rsidRDefault="00D53E33" w:rsidP="00D53E33">
            <w:pPr>
              <w:jc w:val="center"/>
            </w:pPr>
            <w:r w:rsidRPr="000E265A">
              <w:t>…</w:t>
            </w:r>
          </w:p>
        </w:tc>
      </w:tr>
      <w:tr w:rsidR="00D53E33" w:rsidRPr="000E265A" w:rsidTr="00D53E33">
        <w:tc>
          <w:tcPr>
            <w:tcW w:w="0" w:type="auto"/>
            <w:shd w:val="clear" w:color="auto" w:fill="auto"/>
          </w:tcPr>
          <w:p w:rsidR="00D53E33" w:rsidRPr="000E265A" w:rsidRDefault="00D53E33" w:rsidP="008030E1">
            <w:r w:rsidRPr="000E265A">
              <w:t>B</w:t>
            </w:r>
          </w:p>
        </w:tc>
        <w:tc>
          <w:tcPr>
            <w:tcW w:w="0" w:type="auto"/>
            <w:shd w:val="clear" w:color="auto" w:fill="auto"/>
          </w:tcPr>
          <w:p w:rsidR="00D53E33" w:rsidRPr="000E265A" w:rsidRDefault="00D53E33" w:rsidP="008030E1">
            <w:r w:rsidRPr="000E265A">
              <w:t>= belastingen:</w:t>
            </w:r>
          </w:p>
        </w:tc>
        <w:tc>
          <w:tcPr>
            <w:tcW w:w="0" w:type="auto"/>
            <w:shd w:val="clear" w:color="auto" w:fill="auto"/>
          </w:tcPr>
          <w:p w:rsidR="00D53E33" w:rsidRPr="000E265A" w:rsidRDefault="00D53E33" w:rsidP="00D53E33">
            <w:pPr>
              <w:jc w:val="center"/>
            </w:pPr>
            <w:r>
              <w:t>…</w:t>
            </w:r>
          </w:p>
        </w:tc>
      </w:tr>
      <w:tr w:rsidR="00D53E33" w:rsidRPr="000E265A" w:rsidTr="00D53E33">
        <w:tc>
          <w:tcPr>
            <w:tcW w:w="0" w:type="auto"/>
            <w:shd w:val="clear" w:color="auto" w:fill="auto"/>
          </w:tcPr>
          <w:p w:rsidR="00D53E33" w:rsidRPr="000E265A" w:rsidRDefault="00D53E33" w:rsidP="008030E1">
            <w:r w:rsidRPr="000E265A">
              <w:t>Y</w:t>
            </w:r>
          </w:p>
        </w:tc>
        <w:tc>
          <w:tcPr>
            <w:tcW w:w="0" w:type="auto"/>
            <w:shd w:val="clear" w:color="auto" w:fill="auto"/>
          </w:tcPr>
          <w:p w:rsidR="00D53E33" w:rsidRPr="000E265A" w:rsidRDefault="00D53E33" w:rsidP="008030E1">
            <w:r w:rsidRPr="000E265A">
              <w:t xml:space="preserve">= </w:t>
            </w:r>
            <w:r>
              <w:t>nationaal inkomen</w:t>
            </w:r>
          </w:p>
        </w:tc>
        <w:tc>
          <w:tcPr>
            <w:tcW w:w="0" w:type="auto"/>
            <w:shd w:val="clear" w:color="auto" w:fill="auto"/>
          </w:tcPr>
          <w:p w:rsidR="00D53E33" w:rsidRPr="000E265A" w:rsidRDefault="00D53E33" w:rsidP="00D53E33">
            <w:pPr>
              <w:jc w:val="center"/>
            </w:pPr>
            <w:r w:rsidRPr="000E265A">
              <w:t>…</w:t>
            </w:r>
          </w:p>
        </w:tc>
      </w:tr>
      <w:tr w:rsidR="00D53E33" w:rsidRPr="000E265A" w:rsidTr="00D53E33">
        <w:tc>
          <w:tcPr>
            <w:tcW w:w="0" w:type="auto"/>
            <w:shd w:val="clear" w:color="auto" w:fill="auto"/>
          </w:tcPr>
          <w:p w:rsidR="00D53E33" w:rsidRPr="000E265A" w:rsidRDefault="00D53E33" w:rsidP="008030E1">
            <w:r>
              <w:t>S − I</w:t>
            </w:r>
          </w:p>
        </w:tc>
        <w:tc>
          <w:tcPr>
            <w:tcW w:w="0" w:type="auto"/>
            <w:shd w:val="clear" w:color="auto" w:fill="auto"/>
          </w:tcPr>
          <w:p w:rsidR="00D53E33" w:rsidRPr="000E265A" w:rsidRDefault="00D53E33" w:rsidP="008030E1">
            <w:r>
              <w:t>= particulier spaarsaldo</w:t>
            </w:r>
          </w:p>
        </w:tc>
        <w:tc>
          <w:tcPr>
            <w:tcW w:w="0" w:type="auto"/>
            <w:shd w:val="clear" w:color="auto" w:fill="auto"/>
          </w:tcPr>
          <w:p w:rsidR="00D53E33" w:rsidRDefault="00D53E33" w:rsidP="00D53E33">
            <w:pPr>
              <w:jc w:val="center"/>
            </w:pPr>
            <w:r>
              <w:t>…</w:t>
            </w:r>
          </w:p>
        </w:tc>
      </w:tr>
      <w:tr w:rsidR="00D53E33" w:rsidRPr="000E265A" w:rsidTr="00D53E33">
        <w:tc>
          <w:tcPr>
            <w:tcW w:w="0" w:type="auto"/>
            <w:shd w:val="clear" w:color="auto" w:fill="auto"/>
          </w:tcPr>
          <w:p w:rsidR="00D53E33" w:rsidRPr="000E265A" w:rsidRDefault="00D53E33" w:rsidP="008030E1">
            <w:r>
              <w:t>B − O</w:t>
            </w:r>
          </w:p>
        </w:tc>
        <w:tc>
          <w:tcPr>
            <w:tcW w:w="0" w:type="auto"/>
            <w:shd w:val="clear" w:color="auto" w:fill="auto"/>
          </w:tcPr>
          <w:p w:rsidR="00D53E33" w:rsidRPr="000E265A" w:rsidRDefault="00D53E33" w:rsidP="008030E1">
            <w:r w:rsidRPr="000E265A">
              <w:t>= overheidssaldo</w:t>
            </w:r>
          </w:p>
        </w:tc>
        <w:tc>
          <w:tcPr>
            <w:tcW w:w="0" w:type="auto"/>
            <w:shd w:val="clear" w:color="auto" w:fill="auto"/>
          </w:tcPr>
          <w:p w:rsidR="00D53E33" w:rsidRPr="000E265A" w:rsidRDefault="00D53E33" w:rsidP="00D53E33">
            <w:pPr>
              <w:jc w:val="center"/>
            </w:pPr>
            <w:r>
              <w:t>20 tekort</w:t>
            </w:r>
          </w:p>
        </w:tc>
      </w:tr>
      <w:tr w:rsidR="00D53E33" w:rsidRPr="000E265A" w:rsidTr="00D53E33">
        <w:tc>
          <w:tcPr>
            <w:tcW w:w="0" w:type="auto"/>
            <w:shd w:val="clear" w:color="auto" w:fill="auto"/>
          </w:tcPr>
          <w:p w:rsidR="00D53E33" w:rsidRPr="000E265A" w:rsidRDefault="00D53E33" w:rsidP="008030E1">
            <w:r w:rsidRPr="000E265A">
              <w:t>E – M</w:t>
            </w:r>
          </w:p>
        </w:tc>
        <w:tc>
          <w:tcPr>
            <w:tcW w:w="0" w:type="auto"/>
            <w:shd w:val="clear" w:color="auto" w:fill="auto"/>
          </w:tcPr>
          <w:p w:rsidR="00D53E33" w:rsidRPr="000E265A" w:rsidRDefault="00D53E33" w:rsidP="008030E1">
            <w:r w:rsidRPr="000E265A">
              <w:t>= saldo lopende rekening</w:t>
            </w:r>
          </w:p>
        </w:tc>
        <w:tc>
          <w:tcPr>
            <w:tcW w:w="0" w:type="auto"/>
            <w:shd w:val="clear" w:color="auto" w:fill="auto"/>
          </w:tcPr>
          <w:p w:rsidR="00D53E33" w:rsidRPr="000E265A" w:rsidRDefault="00D53E33" w:rsidP="00D53E33">
            <w:pPr>
              <w:jc w:val="center"/>
            </w:pPr>
            <w:r w:rsidRPr="000E265A">
              <w:t>…</w:t>
            </w:r>
          </w:p>
        </w:tc>
      </w:tr>
    </w:tbl>
    <w:p w:rsidR="00D53E33" w:rsidRPr="000E265A" w:rsidRDefault="00D53E33" w:rsidP="00D53E33"/>
    <w:p w:rsidR="00D53E33" w:rsidRPr="000E265A" w:rsidRDefault="00D53E33" w:rsidP="00D53E33">
      <w:r>
        <w:t xml:space="preserve">a. </w:t>
      </w:r>
      <w:r w:rsidRPr="000E265A">
        <w:t>Vul de ontbrekende getallen in.</w:t>
      </w:r>
    </w:p>
    <w:p w:rsidR="00D53E33" w:rsidRPr="000E265A" w:rsidRDefault="00D53E33" w:rsidP="00D53E33"/>
    <w:p w:rsidR="00D53E33" w:rsidRPr="000E265A" w:rsidRDefault="00D53E33" w:rsidP="00D53E33">
      <w:r w:rsidRPr="000E265A">
        <w:t>Hieronder staat de economische kringloop van het land getekend.</w:t>
      </w:r>
    </w:p>
    <w:p w:rsidR="00D53E33" w:rsidRDefault="00D53E33" w:rsidP="00D53E33">
      <w:r>
        <w:t xml:space="preserve">b. </w:t>
      </w:r>
      <w:r w:rsidRPr="000E265A">
        <w:t>Vul de symbolen en bedragen in op de kringloopfiguur</w:t>
      </w:r>
    </w:p>
    <w:p w:rsidR="00D53E33" w:rsidRPr="000E265A" w:rsidRDefault="00D53E33" w:rsidP="00D53E33"/>
    <w:p w:rsidR="00D53E33" w:rsidRPr="000E265A" w:rsidRDefault="00D53E33" w:rsidP="00D53E33">
      <w:r w:rsidRPr="000E265A">
        <w:rPr>
          <w:noProof/>
        </w:rPr>
        <w:drawing>
          <wp:inline distT="0" distB="0" distL="0" distR="0">
            <wp:extent cx="3810000" cy="2886075"/>
            <wp:effectExtent l="0" t="0" r="0" b="9525"/>
            <wp:docPr id="2" name="Afbeelding 0" descr="Beschrijving: Verdienen figuur opdracht 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Beschrijving: Verdienen figuur opdracht 3.15.gif"/>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2886075"/>
                    </a:xfrm>
                    <a:prstGeom prst="rect">
                      <a:avLst/>
                    </a:prstGeom>
                    <a:noFill/>
                    <a:ln>
                      <a:noFill/>
                    </a:ln>
                  </pic:spPr>
                </pic:pic>
              </a:graphicData>
            </a:graphic>
          </wp:inline>
        </w:drawing>
      </w:r>
    </w:p>
    <w:p w:rsidR="00D53E33" w:rsidRDefault="00D53E33" w:rsidP="00D53E33">
      <w:r>
        <w:t>c. Bereken het nationaal spaarsaldo op twee manieren.</w:t>
      </w:r>
    </w:p>
    <w:p w:rsidR="00D53E33" w:rsidRPr="000E265A" w:rsidRDefault="00D53E33" w:rsidP="00D53E33">
      <w:r>
        <w:t>d. Heeft de financiële rekening van dit land een overschot of een tekort? Leg het antwoord uit.</w:t>
      </w:r>
    </w:p>
    <w:p w:rsidR="00D53E33" w:rsidRDefault="00D53E33" w:rsidP="00D53E33"/>
    <w:p w:rsidR="00D53E33" w:rsidRDefault="00D53E33">
      <w:pPr>
        <w:spacing w:line="240" w:lineRule="auto"/>
        <w:rPr>
          <w:b/>
        </w:rPr>
      </w:pPr>
      <w:r>
        <w:rPr>
          <w:b/>
        </w:rPr>
        <w:br w:type="page"/>
      </w:r>
    </w:p>
    <w:p w:rsidR="00D53E33" w:rsidRDefault="00D53E33" w:rsidP="00D53E33">
      <w:r>
        <w:rPr>
          <w:b/>
        </w:rPr>
        <w:lastRenderedPageBreak/>
        <w:t>Opgave 3.2</w:t>
      </w:r>
    </w:p>
    <w:p w:rsidR="00D53E33" w:rsidRPr="00A77E8B" w:rsidRDefault="00D53E33" w:rsidP="00D53E33">
      <w:pPr>
        <w:rPr>
          <w:b/>
          <w:bCs/>
        </w:rPr>
      </w:pPr>
      <w:r w:rsidRPr="00A77E8B">
        <w:rPr>
          <w:b/>
          <w:bCs/>
        </w:rPr>
        <w:t>Waterland</w:t>
      </w:r>
    </w:p>
    <w:p w:rsidR="00D53E33" w:rsidRPr="00A77E8B" w:rsidRDefault="00D53E33" w:rsidP="00D53E33">
      <w:r w:rsidRPr="00A77E8B">
        <w:t>Van Waterland zijn door het Statistisch Bureau (SB) gegevens verzameld over de bestedingen in jaar 1 en jaar 2. Na de economische krimp in jaar 1 is er in jaar 2 sprake van herstel.</w:t>
      </w:r>
    </w:p>
    <w:p w:rsidR="00D53E33" w:rsidRPr="00A77E8B" w:rsidRDefault="00D53E33" w:rsidP="00D53E33">
      <w:r w:rsidRPr="00A77E8B">
        <w:t>Het SB heeft ook berekend dat het gemiddeld prijsniveau in jaar 2 1,5% hoger zal liggen dan in jaar 1.</w:t>
      </w:r>
    </w:p>
    <w:p w:rsidR="00D53E33" w:rsidRPr="00A77E8B" w:rsidRDefault="00D53E33" w:rsidP="00D53E33"/>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6180"/>
        <w:gridCol w:w="1499"/>
        <w:gridCol w:w="1499"/>
      </w:tblGrid>
      <w:tr w:rsidR="00D53E33" w:rsidRPr="00A77E8B" w:rsidTr="008030E1">
        <w:tc>
          <w:tcPr>
            <w:tcW w:w="0" w:type="auto"/>
            <w:gridSpan w:val="3"/>
            <w:shd w:val="clear" w:color="auto" w:fill="auto"/>
          </w:tcPr>
          <w:p w:rsidR="00D53E33" w:rsidRPr="00A77E8B" w:rsidRDefault="00D53E33" w:rsidP="008030E1">
            <w:pPr>
              <w:rPr>
                <w:b/>
              </w:rPr>
            </w:pPr>
            <w:r w:rsidRPr="00A77E8B">
              <w:rPr>
                <w:b/>
              </w:rPr>
              <w:t>Samenstelling bruto binnenlands product in jaar 1 en jaar 2 in miljarden euro’s</w:t>
            </w:r>
          </w:p>
        </w:tc>
      </w:tr>
      <w:tr w:rsidR="00D53E33" w:rsidRPr="00A77E8B" w:rsidTr="00D53E33">
        <w:tc>
          <w:tcPr>
            <w:tcW w:w="0" w:type="auto"/>
            <w:shd w:val="clear" w:color="auto" w:fill="auto"/>
          </w:tcPr>
          <w:p w:rsidR="00D53E33" w:rsidRPr="00A77E8B" w:rsidRDefault="00D53E33" w:rsidP="008030E1"/>
        </w:tc>
        <w:tc>
          <w:tcPr>
            <w:tcW w:w="0" w:type="auto"/>
            <w:shd w:val="clear" w:color="auto" w:fill="auto"/>
            <w:vAlign w:val="center"/>
          </w:tcPr>
          <w:p w:rsidR="00D53E33" w:rsidRPr="00A77E8B" w:rsidRDefault="00D53E33" w:rsidP="00D53E33">
            <w:pPr>
              <w:jc w:val="center"/>
              <w:rPr>
                <w:b/>
              </w:rPr>
            </w:pPr>
            <w:r>
              <w:rPr>
                <w:b/>
              </w:rPr>
              <w:t>Jaar 1</w:t>
            </w:r>
          </w:p>
        </w:tc>
        <w:tc>
          <w:tcPr>
            <w:tcW w:w="0" w:type="auto"/>
            <w:shd w:val="clear" w:color="auto" w:fill="auto"/>
            <w:vAlign w:val="center"/>
          </w:tcPr>
          <w:p w:rsidR="00D53E33" w:rsidRPr="00A77E8B" w:rsidRDefault="00D53E33" w:rsidP="00D53E33">
            <w:pPr>
              <w:jc w:val="center"/>
              <w:rPr>
                <w:b/>
              </w:rPr>
            </w:pPr>
            <w:r>
              <w:rPr>
                <w:b/>
              </w:rPr>
              <w:t>Jaar 2</w:t>
            </w:r>
          </w:p>
        </w:tc>
      </w:tr>
      <w:tr w:rsidR="00D53E33" w:rsidRPr="00A77E8B" w:rsidTr="00D53E33">
        <w:tc>
          <w:tcPr>
            <w:tcW w:w="0" w:type="auto"/>
            <w:shd w:val="clear" w:color="auto" w:fill="auto"/>
          </w:tcPr>
          <w:p w:rsidR="00D53E33" w:rsidRPr="00A77E8B" w:rsidRDefault="00D53E33" w:rsidP="008030E1">
            <w:r w:rsidRPr="00A77E8B">
              <w:t>Consumptieve bestedingen</w:t>
            </w:r>
          </w:p>
        </w:tc>
        <w:tc>
          <w:tcPr>
            <w:tcW w:w="0" w:type="auto"/>
            <w:shd w:val="clear" w:color="auto" w:fill="auto"/>
            <w:vAlign w:val="center"/>
          </w:tcPr>
          <w:p w:rsidR="00D53E33" w:rsidRPr="00A77E8B" w:rsidRDefault="00D53E33" w:rsidP="00D53E33">
            <w:pPr>
              <w:jc w:val="center"/>
            </w:pPr>
            <w:r w:rsidRPr="00A77E8B">
              <w:t>265,4</w:t>
            </w:r>
          </w:p>
        </w:tc>
        <w:tc>
          <w:tcPr>
            <w:tcW w:w="0" w:type="auto"/>
            <w:shd w:val="clear" w:color="auto" w:fill="auto"/>
            <w:vAlign w:val="center"/>
          </w:tcPr>
          <w:p w:rsidR="00D53E33" w:rsidRPr="00A77E8B" w:rsidRDefault="00D53E33" w:rsidP="00D53E33">
            <w:pPr>
              <w:jc w:val="center"/>
            </w:pPr>
            <w:r w:rsidRPr="00A77E8B">
              <w:t>273,0</w:t>
            </w:r>
          </w:p>
        </w:tc>
      </w:tr>
      <w:tr w:rsidR="00D53E33" w:rsidRPr="00A77E8B" w:rsidTr="00D53E33">
        <w:tc>
          <w:tcPr>
            <w:tcW w:w="0" w:type="auto"/>
            <w:shd w:val="clear" w:color="auto" w:fill="auto"/>
          </w:tcPr>
          <w:p w:rsidR="00D53E33" w:rsidRPr="00A77E8B" w:rsidRDefault="00D53E33" w:rsidP="008030E1">
            <w:r w:rsidRPr="00A77E8B">
              <w:t>Investeringen door bedrijven</w:t>
            </w:r>
          </w:p>
        </w:tc>
        <w:tc>
          <w:tcPr>
            <w:tcW w:w="0" w:type="auto"/>
            <w:shd w:val="clear" w:color="auto" w:fill="auto"/>
            <w:vAlign w:val="center"/>
          </w:tcPr>
          <w:p w:rsidR="00D53E33" w:rsidRPr="00A77E8B" w:rsidRDefault="00D53E33" w:rsidP="00D53E33">
            <w:pPr>
              <w:jc w:val="center"/>
            </w:pPr>
            <w:r w:rsidRPr="00A77E8B">
              <w:t>85,4</w:t>
            </w:r>
          </w:p>
        </w:tc>
        <w:tc>
          <w:tcPr>
            <w:tcW w:w="0" w:type="auto"/>
            <w:shd w:val="clear" w:color="auto" w:fill="auto"/>
            <w:vAlign w:val="center"/>
          </w:tcPr>
          <w:p w:rsidR="00D53E33" w:rsidRPr="00A77E8B" w:rsidRDefault="00D53E33" w:rsidP="00D53E33">
            <w:pPr>
              <w:jc w:val="center"/>
            </w:pPr>
            <w:r w:rsidRPr="00A77E8B">
              <w:t>81,4</w:t>
            </w:r>
          </w:p>
        </w:tc>
      </w:tr>
      <w:tr w:rsidR="00D53E33" w:rsidRPr="00A77E8B" w:rsidTr="00D53E33">
        <w:tc>
          <w:tcPr>
            <w:tcW w:w="0" w:type="auto"/>
            <w:shd w:val="clear" w:color="auto" w:fill="auto"/>
          </w:tcPr>
          <w:p w:rsidR="00D53E33" w:rsidRPr="00A77E8B" w:rsidRDefault="00D53E33" w:rsidP="008030E1">
            <w:r w:rsidRPr="00A77E8B">
              <w:t>Overheidsbestedingen</w:t>
            </w:r>
          </w:p>
        </w:tc>
        <w:tc>
          <w:tcPr>
            <w:tcW w:w="0" w:type="auto"/>
            <w:shd w:val="clear" w:color="auto" w:fill="auto"/>
            <w:vAlign w:val="center"/>
          </w:tcPr>
          <w:p w:rsidR="00D53E33" w:rsidRPr="00A77E8B" w:rsidRDefault="00D53E33" w:rsidP="00D53E33">
            <w:pPr>
              <w:jc w:val="center"/>
            </w:pPr>
            <w:r w:rsidRPr="00A77E8B">
              <w:t>182,5</w:t>
            </w:r>
          </w:p>
        </w:tc>
        <w:tc>
          <w:tcPr>
            <w:tcW w:w="0" w:type="auto"/>
            <w:shd w:val="clear" w:color="auto" w:fill="auto"/>
            <w:vAlign w:val="center"/>
          </w:tcPr>
          <w:p w:rsidR="00D53E33" w:rsidRPr="00A77E8B" w:rsidRDefault="00D53E33" w:rsidP="00D53E33">
            <w:pPr>
              <w:jc w:val="center"/>
            </w:pPr>
            <w:r w:rsidRPr="00A77E8B">
              <w:t>190,8</w:t>
            </w:r>
          </w:p>
        </w:tc>
      </w:tr>
      <w:tr w:rsidR="00D53E33" w:rsidRPr="00A77E8B" w:rsidTr="00D53E33">
        <w:tc>
          <w:tcPr>
            <w:tcW w:w="0" w:type="auto"/>
            <w:shd w:val="clear" w:color="auto" w:fill="auto"/>
          </w:tcPr>
          <w:p w:rsidR="00D53E33" w:rsidRPr="00A77E8B" w:rsidRDefault="00D53E33" w:rsidP="008030E1">
            <w:r w:rsidRPr="00A77E8B">
              <w:t>Export van goederen en diensten</w:t>
            </w:r>
          </w:p>
        </w:tc>
        <w:tc>
          <w:tcPr>
            <w:tcW w:w="0" w:type="auto"/>
            <w:shd w:val="clear" w:color="auto" w:fill="auto"/>
            <w:vAlign w:val="center"/>
          </w:tcPr>
          <w:p w:rsidR="00D53E33" w:rsidRPr="00A77E8B" w:rsidRDefault="00D53E33" w:rsidP="00D53E33">
            <w:pPr>
              <w:jc w:val="center"/>
            </w:pPr>
            <w:r w:rsidRPr="00A77E8B">
              <w:t>391,3</w:t>
            </w:r>
          </w:p>
        </w:tc>
        <w:tc>
          <w:tcPr>
            <w:tcW w:w="0" w:type="auto"/>
            <w:shd w:val="clear" w:color="auto" w:fill="auto"/>
            <w:vAlign w:val="center"/>
          </w:tcPr>
          <w:p w:rsidR="00D53E33" w:rsidRPr="00A77E8B" w:rsidRDefault="00D53E33" w:rsidP="00D53E33">
            <w:pPr>
              <w:jc w:val="center"/>
            </w:pPr>
            <w:r w:rsidRPr="00A77E8B">
              <w:t>432,4</w:t>
            </w:r>
          </w:p>
        </w:tc>
      </w:tr>
      <w:tr w:rsidR="00D53E33" w:rsidRPr="00A77E8B" w:rsidTr="00D53E33">
        <w:tc>
          <w:tcPr>
            <w:tcW w:w="0" w:type="auto"/>
            <w:shd w:val="clear" w:color="auto" w:fill="auto"/>
          </w:tcPr>
          <w:p w:rsidR="00D53E33" w:rsidRPr="00A77E8B" w:rsidRDefault="00D53E33" w:rsidP="008030E1">
            <w:r w:rsidRPr="00A77E8B">
              <w:t>Import van goederen en diensten</w:t>
            </w:r>
          </w:p>
        </w:tc>
        <w:tc>
          <w:tcPr>
            <w:tcW w:w="0" w:type="auto"/>
            <w:shd w:val="clear" w:color="auto" w:fill="auto"/>
            <w:vAlign w:val="center"/>
          </w:tcPr>
          <w:p w:rsidR="00D53E33" w:rsidRPr="00A77E8B" w:rsidRDefault="00D53E33" w:rsidP="00D53E33">
            <w:pPr>
              <w:jc w:val="center"/>
            </w:pPr>
            <w:r w:rsidRPr="00A77E8B">
              <w:t>350,3</w:t>
            </w:r>
          </w:p>
        </w:tc>
        <w:tc>
          <w:tcPr>
            <w:tcW w:w="0" w:type="auto"/>
            <w:shd w:val="clear" w:color="auto" w:fill="auto"/>
            <w:vAlign w:val="center"/>
          </w:tcPr>
          <w:p w:rsidR="00D53E33" w:rsidRPr="00A77E8B" w:rsidRDefault="00D53E33" w:rsidP="00D53E33">
            <w:pPr>
              <w:jc w:val="center"/>
            </w:pPr>
            <w:r w:rsidRPr="00A77E8B">
              <w:t>385,3</w:t>
            </w:r>
          </w:p>
        </w:tc>
      </w:tr>
    </w:tbl>
    <w:p w:rsidR="00D53E33" w:rsidRPr="00A77E8B" w:rsidRDefault="00D53E33" w:rsidP="00D53E33"/>
    <w:p w:rsidR="00D53E33" w:rsidRPr="00A77E8B" w:rsidRDefault="00D53E33" w:rsidP="00D53E33">
      <w:r>
        <w:t xml:space="preserve">a. </w:t>
      </w:r>
      <w:r w:rsidRPr="00A77E8B">
        <w:t>Welke sector heeft niet bijgedragen aan het economisch herstel in jaar 2? Verklaar het antwoord.</w:t>
      </w:r>
    </w:p>
    <w:p w:rsidR="00D53E33" w:rsidRDefault="00D53E33" w:rsidP="00D53E33"/>
    <w:p w:rsidR="00D53E33" w:rsidRDefault="00D53E33" w:rsidP="00D53E33">
      <w:r>
        <w:t>De overheid van Waterland heeft anticyclisch begrotingsbeleid toegepast.</w:t>
      </w:r>
    </w:p>
    <w:p w:rsidR="00D53E33" w:rsidRPr="00A77E8B" w:rsidRDefault="00D53E33" w:rsidP="00D53E33">
      <w:r>
        <w:t xml:space="preserve">b. </w:t>
      </w:r>
      <w:r w:rsidRPr="00A77E8B">
        <w:t>Welke aanwijzing is in de tabel te vinden dat de overheid anticyclisch begrotingsbeleid heeft toegepast? Licht het antwoord toe.</w:t>
      </w:r>
    </w:p>
    <w:p w:rsidR="00D53E33" w:rsidRPr="00A77E8B" w:rsidRDefault="00D53E33" w:rsidP="00D53E33">
      <w:r>
        <w:t xml:space="preserve">c. </w:t>
      </w:r>
      <w:r w:rsidRPr="00A77E8B">
        <w:t xml:space="preserve">Bereken de procentuele groei van het </w:t>
      </w:r>
      <w:proofErr w:type="spellStart"/>
      <w:r w:rsidRPr="00A77E8B">
        <w:t>bbp</w:t>
      </w:r>
      <w:proofErr w:type="spellEnd"/>
      <w:r w:rsidRPr="00A77E8B">
        <w:t xml:space="preserve"> in jaar 2 ten opzichte van jaar 1.</w:t>
      </w:r>
    </w:p>
    <w:p w:rsidR="00D53E33" w:rsidRDefault="00D53E33" w:rsidP="00D53E33">
      <w:r>
        <w:t xml:space="preserve">d. </w:t>
      </w:r>
      <w:r w:rsidRPr="00A77E8B">
        <w:t xml:space="preserve">Bereken met hoeveel procent het reëel bruto binnenlands product in jaar 1 is gestegen ten opzichte van jaar 2. Afronden op </w:t>
      </w:r>
      <w:r>
        <w:t>twee</w:t>
      </w:r>
      <w:r w:rsidRPr="00A77E8B">
        <w:t xml:space="preserve"> decimalen.</w:t>
      </w:r>
    </w:p>
    <w:p w:rsidR="00D53E33" w:rsidRDefault="00D53E33" w:rsidP="00D53E33"/>
    <w:p w:rsidR="00D53E33" w:rsidRDefault="00D53E33" w:rsidP="00D53E33">
      <w:r>
        <w:rPr>
          <w:b/>
        </w:rPr>
        <w:t>Opgave 3.3</w:t>
      </w:r>
    </w:p>
    <w:p w:rsidR="00D53E33" w:rsidRPr="005877DF" w:rsidRDefault="00D53E33" w:rsidP="00D53E33">
      <w:pPr>
        <w:rPr>
          <w:b/>
          <w:bCs/>
        </w:rPr>
      </w:pPr>
      <w:bookmarkStart w:id="0" w:name="_Toc29460038"/>
      <w:r w:rsidRPr="005877DF">
        <w:rPr>
          <w:b/>
          <w:bCs/>
        </w:rPr>
        <w:t>Conjunctuurplaatje</w:t>
      </w:r>
      <w:bookmarkEnd w:id="0"/>
    </w:p>
    <w:p w:rsidR="00D53E33" w:rsidRPr="005877DF" w:rsidRDefault="00D53E33" w:rsidP="00D53E33">
      <w:r w:rsidRPr="005877DF">
        <w:t>Elk jaar publiceert een economisch onderzoeksbureau een rapport over de conjuncturele situatie in een land. In dit rapport staat onder andere het conjunctuurplaatje: een figuur waarin conjunctuurindicatoren staan weergegeven die iets zeggen over de conjunctuurfase waar een economie zich op dat moment bevindt.</w:t>
      </w:r>
    </w:p>
    <w:p w:rsidR="00D53E33" w:rsidRPr="005877DF" w:rsidRDefault="00D53E33" w:rsidP="00D53E33">
      <w:r w:rsidRPr="005877DF">
        <w:t xml:space="preserve">In onderstaande figuur staat het conjunctuurplaatje van een bepaald jaar weergegeven. </w:t>
      </w:r>
    </w:p>
    <w:p w:rsidR="00D53E33" w:rsidRPr="005877DF" w:rsidRDefault="00D53E33" w:rsidP="00D53E33">
      <w:r w:rsidRPr="005877DF">
        <w:t>Van vier conjunctuurindicatoren wordt jaarlijks een indexcijfer berekend, waarbij het voorafgaande jaar steeds het basisjaar is. Door de punten op de assen met elkaar te verbinden ontstaat een vierhoek. Uit een verandering van het oppervlak van deze vierhoek ten opzichte van het basisjaar kan een aanwijzing voor de conjuncturele ontwikkeling worden afgelezen.</w:t>
      </w:r>
    </w:p>
    <w:p w:rsidR="00D53E33" w:rsidRPr="005877DF" w:rsidRDefault="00D53E33" w:rsidP="00D53E33"/>
    <w:p w:rsidR="00D53E33" w:rsidRPr="005877DF" w:rsidRDefault="00D53E33" w:rsidP="00D53E33">
      <w:r w:rsidRPr="005877DF">
        <w:rPr>
          <w:noProof/>
        </w:rPr>
        <w:lastRenderedPageBreak/>
        <w:drawing>
          <wp:inline distT="0" distB="0" distL="0" distR="0">
            <wp:extent cx="3724275" cy="2800350"/>
            <wp:effectExtent l="0" t="0" r="9525" b="0"/>
            <wp:docPr id="31" name="Afbeelding 31" descr="Grafiek Ec1,2 t2 opgav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fiek Ec1,2 t2 opgav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4275" cy="2800350"/>
                    </a:xfrm>
                    <a:prstGeom prst="rect">
                      <a:avLst/>
                    </a:prstGeom>
                    <a:noFill/>
                    <a:ln>
                      <a:noFill/>
                    </a:ln>
                  </pic:spPr>
                </pic:pic>
              </a:graphicData>
            </a:graphic>
          </wp:inline>
        </w:drawing>
      </w:r>
    </w:p>
    <w:p w:rsidR="00D53E33" w:rsidRPr="005877DF" w:rsidRDefault="00D53E33" w:rsidP="00D53E33"/>
    <w:p w:rsidR="00D53E33" w:rsidRPr="005877DF" w:rsidRDefault="00D53E33" w:rsidP="00D53E33">
      <w:r w:rsidRPr="005877DF">
        <w:t>In de toelichting bij het conjunctuurplaatje staat: ‘De groei van de totale bestedingen is vooral te danken aan de ontwikkeling van de overheidsbestedingen en de export.’</w:t>
      </w:r>
    </w:p>
    <w:p w:rsidR="00D53E33" w:rsidRDefault="00D53E33" w:rsidP="00D53E33">
      <w:r>
        <w:t xml:space="preserve">a. </w:t>
      </w:r>
      <w:r w:rsidRPr="005877DF">
        <w:t>Noem twee andere bestedingscategorieën.</w:t>
      </w:r>
    </w:p>
    <w:p w:rsidR="00D53E33" w:rsidRDefault="00D53E33" w:rsidP="00D53E33">
      <w:r>
        <w:t>b. Is de arbeidsproductiviteit dit jaar gestegen, gedaald of gelijk gebleven? Leg het antwoord uit met behulp van het gegeven conjunctuurplaatje.</w:t>
      </w:r>
    </w:p>
    <w:p w:rsidR="00D53E33" w:rsidRDefault="00D53E33" w:rsidP="00D53E33"/>
    <w:p w:rsidR="00D53E33" w:rsidRPr="005877DF" w:rsidRDefault="00D53E33" w:rsidP="00D53E33">
      <w:r w:rsidRPr="005877DF">
        <w:t>De in de figuur gegeven conjunctuurindicatoren beïnvloeden elkaar.</w:t>
      </w:r>
    </w:p>
    <w:p w:rsidR="00D53E33" w:rsidRPr="005877DF" w:rsidRDefault="00D53E33" w:rsidP="00D53E33">
      <w:r>
        <w:t xml:space="preserve">c. </w:t>
      </w:r>
      <w:r w:rsidRPr="005877DF">
        <w:t>Heeft de ontwikkeling van het consumentenvertrouwen de groei van de totale bestedingen afgeremd of gestimuleerd? Verklaar het antwoord.</w:t>
      </w:r>
    </w:p>
    <w:p w:rsidR="00D53E33" w:rsidRDefault="00D53E33" w:rsidP="00D53E33">
      <w:r>
        <w:t>d</w:t>
      </w:r>
      <w:r w:rsidRPr="005877DF">
        <w:t>. Leg uit hoe de ontwikkeling van de inflatie kan zijn veroorzaakt door de ontwikkeling van een van de andere conjunctuurindicatoren.</w:t>
      </w:r>
    </w:p>
    <w:p w:rsidR="00D53E33" w:rsidRDefault="00D53E33" w:rsidP="00D53E33"/>
    <w:p w:rsidR="00D53E33" w:rsidRDefault="00D53E33" w:rsidP="00D53E33">
      <w:r>
        <w:t>Stel dat de verandering van de bestedingen vooral veroorzaakt is door anticyclisch begrotingsbeleid.</w:t>
      </w:r>
    </w:p>
    <w:p w:rsidR="00D53E33" w:rsidRPr="005877DF" w:rsidRDefault="00D53E33" w:rsidP="00D53E33">
      <w:r>
        <w:t>e. Is er dit jaar dan sprake van een laagconjunctuur of van een hoogconjunctuur? Leg het antwoord uit.</w:t>
      </w:r>
    </w:p>
    <w:p w:rsidR="00D53E33" w:rsidRPr="005877DF" w:rsidRDefault="00D53E33" w:rsidP="00D53E33"/>
    <w:p w:rsidR="00D53E33" w:rsidRPr="005877DF" w:rsidRDefault="00D53E33" w:rsidP="00D53E33"/>
    <w:p w:rsidR="00D53E33" w:rsidRPr="005877DF" w:rsidRDefault="00D53E33" w:rsidP="00D53E33">
      <w:r w:rsidRPr="005877DF">
        <w:br w:type="page"/>
      </w:r>
    </w:p>
    <w:p w:rsidR="00D53E33" w:rsidRDefault="00D53E33" w:rsidP="00D53E33">
      <w:r>
        <w:rPr>
          <w:b/>
        </w:rPr>
        <w:lastRenderedPageBreak/>
        <w:t>Uitwerking opgave 3.1</w:t>
      </w:r>
    </w:p>
    <w:p w:rsidR="00D53E33" w:rsidRDefault="00D53E33" w:rsidP="00D53E33">
      <w:r>
        <w:t xml:space="preserve">a. B – O = −20 </w:t>
      </w:r>
      <w:r>
        <w:rPr>
          <w:rFonts w:cs="Arial"/>
        </w:rPr>
        <w:t>→</w:t>
      </w:r>
      <w:r>
        <w:t xml:space="preserve"> B – 110 = −20 </w:t>
      </w:r>
      <w:r>
        <w:rPr>
          <w:rFonts w:cs="Arial"/>
        </w:rPr>
        <w:t>→</w:t>
      </w:r>
      <w:r>
        <w:t xml:space="preserve"> B = € 90 miljard.</w:t>
      </w:r>
    </w:p>
    <w:p w:rsidR="00D53E33" w:rsidRDefault="00D53E33" w:rsidP="00D53E33">
      <w:r>
        <w:t>Y = 320 + 70 + 110 + 140 – 130 = € 510 miljard.</w:t>
      </w:r>
    </w:p>
    <w:p w:rsidR="00D53E33" w:rsidRDefault="00D53E33" w:rsidP="00D53E33">
      <w:r>
        <w:t>S = Y – B – C = 510 − 320 – 90 = € 100 miljard.</w:t>
      </w:r>
    </w:p>
    <w:p w:rsidR="00D53E33" w:rsidRPr="006A0D84" w:rsidRDefault="00D53E33" w:rsidP="00D53E33">
      <w:r>
        <w:t>(S – I) = 100 – 70 = € 30 miljard.</w:t>
      </w:r>
    </w:p>
    <w:p w:rsidR="00D53E33" w:rsidRPr="006A0D84" w:rsidRDefault="00D53E33" w:rsidP="00D53E33">
      <w:r>
        <w:t>(</w:t>
      </w:r>
      <w:r w:rsidRPr="006A0D84">
        <w:t>E – M</w:t>
      </w:r>
      <w:r>
        <w:t>)</w:t>
      </w:r>
      <w:r w:rsidRPr="006A0D84">
        <w:t xml:space="preserve"> = 140 – 130 = € 10 miljard.</w:t>
      </w:r>
    </w:p>
    <w:p w:rsidR="00D53E33" w:rsidRPr="006A0D84" w:rsidRDefault="00D53E33" w:rsidP="00D53E33">
      <w:r w:rsidRPr="006A0D84">
        <w:t xml:space="preserve">b. </w:t>
      </w:r>
      <w:r w:rsidRPr="006A0D84">
        <w:tab/>
        <w:t>Zie figuur.</w:t>
      </w:r>
    </w:p>
    <w:p w:rsidR="00D53E33" w:rsidRPr="006A0D84" w:rsidRDefault="00D53E33" w:rsidP="00D53E33">
      <w:r w:rsidRPr="006A0D84">
        <w:rPr>
          <w:noProof/>
        </w:rPr>
        <w:drawing>
          <wp:inline distT="0" distB="0" distL="0" distR="0">
            <wp:extent cx="3810000" cy="2886075"/>
            <wp:effectExtent l="0" t="0" r="0" b="9525"/>
            <wp:docPr id="4" name="Afbeelding 1" descr="Beschrijving: Verdienen figuur opdracht 3.15 ant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Verdienen figuur opdracht 3.15 antw.gif"/>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2886075"/>
                    </a:xfrm>
                    <a:prstGeom prst="rect">
                      <a:avLst/>
                    </a:prstGeom>
                    <a:noFill/>
                    <a:ln>
                      <a:noFill/>
                    </a:ln>
                  </pic:spPr>
                </pic:pic>
              </a:graphicData>
            </a:graphic>
          </wp:inline>
        </w:drawing>
      </w:r>
    </w:p>
    <w:p w:rsidR="00D53E33" w:rsidRDefault="00D53E33" w:rsidP="00D53E33">
      <w:r>
        <w:t>c. Nationaal spaarsaldo = (E – M) = 140 – 130 = € 10 miljard (overschot)</w:t>
      </w:r>
    </w:p>
    <w:p w:rsidR="00D53E33" w:rsidRDefault="00D53E33" w:rsidP="00D53E33">
      <w:r>
        <w:t>Nationaal spaarsaldo = (S – I) + (B – O) = 30 – 20 = € 10 miljard (overschot).</w:t>
      </w:r>
    </w:p>
    <w:p w:rsidR="00D53E33" w:rsidRDefault="00D53E33" w:rsidP="00D53E33">
      <w:r>
        <w:t>d. Een tekort.</w:t>
      </w:r>
    </w:p>
    <w:p w:rsidR="00D53E33" w:rsidRDefault="00D53E33" w:rsidP="00D53E33">
      <w:r>
        <w:t>Het overschot op de lopende rekening betekent dat dit land geld uitleent aan het buitenland en zo ontstaat er een tekort op de financiële rekening.</w:t>
      </w:r>
    </w:p>
    <w:p w:rsidR="00D53E33" w:rsidRDefault="00D53E33" w:rsidP="00D53E33"/>
    <w:p w:rsidR="00D53E33" w:rsidRPr="006A0D84" w:rsidRDefault="00D53E33" w:rsidP="00D53E33">
      <w:pPr>
        <w:rPr>
          <w:b/>
        </w:rPr>
      </w:pPr>
      <w:r w:rsidRPr="006A0D84">
        <w:rPr>
          <w:b/>
        </w:rPr>
        <w:t xml:space="preserve">Uitwerking opgave </w:t>
      </w:r>
      <w:r>
        <w:rPr>
          <w:b/>
        </w:rPr>
        <w:t>3.2</w:t>
      </w:r>
    </w:p>
    <w:p w:rsidR="00D53E33" w:rsidRPr="00A77E8B" w:rsidRDefault="00D53E33" w:rsidP="00D53E33">
      <w:r>
        <w:t xml:space="preserve">a. </w:t>
      </w:r>
      <w:r w:rsidRPr="00A77E8B">
        <w:t>De bedrijven, want die hebben minder besteed dan in jaar 1, terwijl alle andere sectoren meer besteed hebben.</w:t>
      </w:r>
    </w:p>
    <w:p w:rsidR="00D53E33" w:rsidRPr="00A77E8B" w:rsidRDefault="00D53E33" w:rsidP="00D53E33">
      <w:r>
        <w:t>b. D</w:t>
      </w:r>
      <w:r w:rsidRPr="00A77E8B">
        <w:t>e overheidsbestedingen zijn toegenomen, terwijl er in jaar 1 sprake was van economische krimp. De verhoging van de overheidsbestedingen kan in deze situatie een onderdeel zijn van anticyclisch begrotingsbeleid.</w:t>
      </w:r>
    </w:p>
    <w:p w:rsidR="00D53E33" w:rsidRPr="00A77E8B" w:rsidRDefault="00D53E33" w:rsidP="00D53E33">
      <w:r>
        <w:t xml:space="preserve">c. </w:t>
      </w:r>
      <w:r w:rsidRPr="00A77E8B">
        <w:t>Y = Consumptieve bestedingen + Investeringen door bedrijven + Overheidsbestedingen + Export van goederen en diensten − Import van goederen en diensten.</w:t>
      </w:r>
    </w:p>
    <w:p w:rsidR="00D53E33" w:rsidRPr="00A77E8B" w:rsidRDefault="00D53E33" w:rsidP="00D53E33">
      <w:r w:rsidRPr="00A77E8B">
        <w:t xml:space="preserve">Jaar 1: </w:t>
      </w:r>
      <w:proofErr w:type="spellStart"/>
      <w:r w:rsidRPr="00A77E8B">
        <w:t>bbp</w:t>
      </w:r>
      <w:proofErr w:type="spellEnd"/>
      <w:r w:rsidRPr="00A77E8B">
        <w:t xml:space="preserve"> = 265,4 + 85,4 + 182,5 + 391,3 </w:t>
      </w:r>
      <w:r w:rsidRPr="00A77E8B">
        <w:sym w:font="Symbol" w:char="F02D"/>
      </w:r>
      <w:r w:rsidRPr="00A77E8B">
        <w:t xml:space="preserve"> 350,3 = € 574,3 miljard.</w:t>
      </w:r>
    </w:p>
    <w:p w:rsidR="00D53E33" w:rsidRPr="00A77E8B" w:rsidRDefault="00D53E33" w:rsidP="00D53E33">
      <w:r w:rsidRPr="00A77E8B">
        <w:t xml:space="preserve">Jaar 2: </w:t>
      </w:r>
      <w:proofErr w:type="spellStart"/>
      <w:r w:rsidRPr="00A77E8B">
        <w:t>bbp</w:t>
      </w:r>
      <w:proofErr w:type="spellEnd"/>
      <w:r w:rsidRPr="00A77E8B">
        <w:t xml:space="preserve"> = 273,0 + 81,4 + 190,8 + 432,4 – 385,3 = € 592,3 miljard.</w:t>
      </w:r>
    </w:p>
    <w:p w:rsidR="00D53E33" w:rsidRPr="00A77E8B" w:rsidRDefault="00D53E33" w:rsidP="00D53E33">
      <w:r w:rsidRPr="00A77E8B">
        <w:t xml:space="preserve">Procentuele stijging </w:t>
      </w:r>
      <w:proofErr w:type="spellStart"/>
      <w:r w:rsidRPr="00A77E8B">
        <w:t>bbp</w:t>
      </w:r>
      <w:proofErr w:type="spellEnd"/>
      <w:r w:rsidRPr="00A77E8B">
        <w:t xml:space="preserve"> = (592,3 – 574,3)/574,3 × 100% = 3,1%.</w:t>
      </w:r>
    </w:p>
    <w:p w:rsidR="00D53E33" w:rsidRPr="00A77E8B" w:rsidRDefault="00D53E33" w:rsidP="00D53E33">
      <w:r>
        <w:t xml:space="preserve">d. </w:t>
      </w:r>
      <w:r w:rsidRPr="00A77E8B">
        <w:t xml:space="preserve">Index nominale </w:t>
      </w:r>
      <w:proofErr w:type="spellStart"/>
      <w:r w:rsidRPr="00A77E8B">
        <w:t>bbp</w:t>
      </w:r>
      <w:proofErr w:type="spellEnd"/>
      <w:r w:rsidRPr="00A77E8B">
        <w:t xml:space="preserve"> = 103,1</w:t>
      </w:r>
    </w:p>
    <w:p w:rsidR="00D53E33" w:rsidRPr="00A77E8B" w:rsidRDefault="00D53E33" w:rsidP="00D53E33">
      <w:r w:rsidRPr="00A77E8B">
        <w:t>Prijsindex = 101,5</w:t>
      </w:r>
    </w:p>
    <w:p w:rsidR="00D53E33" w:rsidRDefault="00D53E33" w:rsidP="00D53E33">
      <w:r w:rsidRPr="00A77E8B">
        <w:lastRenderedPageBreak/>
        <w:t xml:space="preserve">Index reële </w:t>
      </w:r>
      <w:proofErr w:type="spellStart"/>
      <w:r w:rsidRPr="00A77E8B">
        <w:t>bbp</w:t>
      </w:r>
      <w:proofErr w:type="spellEnd"/>
      <w:r w:rsidRPr="00A77E8B">
        <w:t xml:space="preserve"> = (103,1/101,5) × 100 = 101,57 </w:t>
      </w:r>
      <w:r>
        <w:sym w:font="Symbol" w:char="F0AE"/>
      </w:r>
      <w:r w:rsidRPr="00A77E8B">
        <w:t xml:space="preserve"> 1,57%.</w:t>
      </w:r>
    </w:p>
    <w:p w:rsidR="00D53E33" w:rsidRDefault="00D53E33" w:rsidP="00D53E33"/>
    <w:p w:rsidR="00D53E33" w:rsidRPr="00A77E8B" w:rsidRDefault="00D53E33" w:rsidP="00D53E33">
      <w:pPr>
        <w:rPr>
          <w:b/>
        </w:rPr>
      </w:pPr>
      <w:r>
        <w:rPr>
          <w:b/>
        </w:rPr>
        <w:t>Uitwerking opgave 3.3</w:t>
      </w:r>
    </w:p>
    <w:p w:rsidR="00D53E33" w:rsidRPr="005877DF" w:rsidRDefault="00D53E33" w:rsidP="00D53E33">
      <w:r>
        <w:t xml:space="preserve">a. </w:t>
      </w:r>
      <w:r w:rsidRPr="005877DF">
        <w:t>− Een antwoord waaruit blijkt dat het gaat om investeringen.</w:t>
      </w:r>
    </w:p>
    <w:p w:rsidR="00D53E33" w:rsidRPr="005877DF" w:rsidRDefault="00D53E33" w:rsidP="00D53E33">
      <w:r w:rsidRPr="005877DF">
        <w:t>− Een antwoord waaruit blijkt dat het gaat om consumptie.</w:t>
      </w:r>
    </w:p>
    <w:p w:rsidR="00D53E33" w:rsidRDefault="00D53E33" w:rsidP="00D53E33">
      <w:r w:rsidRPr="005877DF">
        <w:t>− Een antwoord waaruit blijkt dat het gaat om import.</w:t>
      </w:r>
    </w:p>
    <w:p w:rsidR="00D53E33" w:rsidRDefault="00D53E33" w:rsidP="00D53E33">
      <w:r>
        <w:t>b. Gelijk gebleven.</w:t>
      </w:r>
    </w:p>
    <w:p w:rsidR="00D53E33" w:rsidRDefault="00D53E33" w:rsidP="00D53E33">
      <w:r>
        <w:t>De bestedingen (= de productie) zijn even sterk gegroeid als de werkgelegenheid, waardoor de arbeidsproductiviteit niet veranderd is.</w:t>
      </w:r>
    </w:p>
    <w:p w:rsidR="00D53E33" w:rsidRPr="005877DF" w:rsidRDefault="00D53E33" w:rsidP="00D53E33">
      <w:r>
        <w:t xml:space="preserve">c. </w:t>
      </w:r>
      <w:r w:rsidRPr="005877DF">
        <w:t>Afgeremd.</w:t>
      </w:r>
    </w:p>
    <w:p w:rsidR="00D53E33" w:rsidRPr="005877DF" w:rsidRDefault="00D53E33" w:rsidP="00D53E33">
      <w:r w:rsidRPr="005877DF">
        <w:t>Een verklaring waaruit blijkt dat het consumentenvertrouwen is gedaald, waardoor de consumptieve bestedingen kunnen afnemen.</w:t>
      </w:r>
    </w:p>
    <w:p w:rsidR="00D53E33" w:rsidRPr="005877DF" w:rsidRDefault="00D53E33" w:rsidP="00D53E33">
      <w:r>
        <w:t xml:space="preserve">d. </w:t>
      </w:r>
      <w:r w:rsidRPr="005877DF">
        <w:t xml:space="preserve">− </w:t>
      </w:r>
      <w:r>
        <w:t>Door</w:t>
      </w:r>
      <w:r w:rsidRPr="005877DF">
        <w:t xml:space="preserve"> de groei van de totale bestedingen </w:t>
      </w:r>
      <w:r>
        <w:t xml:space="preserve">kan </w:t>
      </w:r>
      <w:r w:rsidRPr="005877DF">
        <w:t xml:space="preserve">de </w:t>
      </w:r>
      <w:r>
        <w:t xml:space="preserve">productiecapaciteit tekort </w:t>
      </w:r>
      <w:r w:rsidRPr="005877DF">
        <w:t>schieten waardoor er (</w:t>
      </w:r>
      <w:proofErr w:type="spellStart"/>
      <w:r w:rsidRPr="005877DF">
        <w:t>bestedings</w:t>
      </w:r>
      <w:proofErr w:type="spellEnd"/>
      <w:r w:rsidRPr="005877DF">
        <w:t>-)inflatie ontstaat.</w:t>
      </w:r>
    </w:p>
    <w:p w:rsidR="00D53E33" w:rsidRDefault="00D53E33" w:rsidP="00D53E33">
      <w:r w:rsidRPr="005877DF">
        <w:t>−</w:t>
      </w:r>
      <w:r>
        <w:t xml:space="preserve"> D</w:t>
      </w:r>
      <w:r w:rsidRPr="005877DF">
        <w:t xml:space="preserve">oor de groei van de werkgelegenheid </w:t>
      </w:r>
      <w:r>
        <w:t xml:space="preserve">verkrapt </w:t>
      </w:r>
      <w:r w:rsidRPr="005877DF">
        <w:t>de arbeidsmarkt hetgeen tot hogere loonstijgingen leidt waardoor er (</w:t>
      </w:r>
      <w:r>
        <w:t>loon</w:t>
      </w:r>
      <w:r w:rsidRPr="005877DF">
        <w:t>kosten)inflatie ontstaat.</w:t>
      </w:r>
    </w:p>
    <w:p w:rsidR="00D53E33" w:rsidRDefault="00D53E33" w:rsidP="00D53E33">
      <w:r>
        <w:t>e. Laagconjunctuur.</w:t>
      </w:r>
    </w:p>
    <w:p w:rsidR="00D53E33" w:rsidRPr="005877DF" w:rsidRDefault="00D53E33" w:rsidP="00D53E33">
      <w:r>
        <w:t xml:space="preserve">Bij anticyclisch begrotingsbeleid probeert de overheid vanuit een bepaalde conjunctuurfase bestedingsevenwicht te bereiken. In dit geval zijn de bestedingen blijkbaar gestimuleerd en dat is nodig als het land zich in een laagconjunctuur bevindt. </w:t>
      </w:r>
    </w:p>
    <w:p w:rsidR="0033492E" w:rsidRPr="009C577A" w:rsidRDefault="0033492E" w:rsidP="009C577A"/>
    <w:sectPr w:rsidR="0033492E" w:rsidRPr="009C577A" w:rsidSect="0033492E">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09E" w:rsidRDefault="0040709E" w:rsidP="00DE78FB">
      <w:r>
        <w:separator/>
      </w:r>
    </w:p>
  </w:endnote>
  <w:endnote w:type="continuationSeparator" w:id="0">
    <w:p w:rsidR="0040709E" w:rsidRDefault="0040709E" w:rsidP="00DE7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Quadraat-Regular">
    <w:panose1 w:val="02010504070101020104"/>
    <w:charset w:val="00"/>
    <w:family w:val="auto"/>
    <w:pitch w:val="variable"/>
    <w:sig w:usb0="8000002F" w:usb1="4000004A" w:usb2="00000000" w:usb3="00000000" w:csb0="00000001" w:csb1="00000000"/>
  </w:font>
  <w:font w:name="QuadraatSans-Caps">
    <w:altName w:val="Calibri"/>
    <w:panose1 w:val="02010504050101020104"/>
    <w:charset w:val="00"/>
    <w:family w:val="auto"/>
    <w:pitch w:val="variable"/>
    <w:sig w:usb0="8000002F" w:usb1="4000004A" w:usb2="00000000" w:usb3="00000000" w:csb0="00000001" w:csb1="00000000"/>
  </w:font>
  <w:font w:name="QuadraatSansCon-Bold">
    <w:altName w:val="Calibri"/>
    <w:panose1 w:val="02010504050101020103"/>
    <w:charset w:val="00"/>
    <w:family w:val="auto"/>
    <w:pitch w:val="variable"/>
    <w:sig w:usb0="80000027" w:usb1="00000000" w:usb2="00000000" w:usb3="00000000" w:csb0="00000001" w:csb1="00000000"/>
  </w:font>
  <w:font w:name="QuadraatSansCon-Italic">
    <w:altName w:val="Calibri"/>
    <w:panose1 w:val="02010504040101090104"/>
    <w:charset w:val="00"/>
    <w:family w:val="auto"/>
    <w:pitch w:val="variable"/>
    <w:sig w:usb0="80000027" w:usb1="00000000" w:usb2="00000000" w:usb3="00000000" w:csb0="00000001" w:csb1="00000000"/>
  </w:font>
  <w:font w:name="QuadraatSansCon-Regular">
    <w:altName w:val="Calibri"/>
    <w:panose1 w:val="02010504050101020103"/>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09E" w:rsidRDefault="0040709E" w:rsidP="00DE78FB">
      <w:r>
        <w:separator/>
      </w:r>
    </w:p>
  </w:footnote>
  <w:footnote w:type="continuationSeparator" w:id="0">
    <w:p w:rsidR="0040709E" w:rsidRDefault="0040709E" w:rsidP="00DE7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731298"/>
      <w:docPartObj>
        <w:docPartGallery w:val="Page Numbers (Top of Page)"/>
        <w:docPartUnique/>
      </w:docPartObj>
    </w:sdtPr>
    <w:sdtEndPr>
      <w:rPr>
        <w:rFonts w:cs="Arial"/>
        <w:sz w:val="16"/>
        <w:szCs w:val="16"/>
      </w:rPr>
    </w:sdtEndPr>
    <w:sdtContent>
      <w:p w:rsidR="00D6173D" w:rsidRPr="00D6173D" w:rsidRDefault="00D6173D">
        <w:pPr>
          <w:pStyle w:val="Koptekst"/>
          <w:jc w:val="right"/>
          <w:rPr>
            <w:rFonts w:cs="Arial"/>
            <w:sz w:val="16"/>
            <w:szCs w:val="16"/>
          </w:rPr>
        </w:pPr>
        <w:r>
          <w:rPr>
            <w:noProof/>
            <w:sz w:val="20"/>
            <w:szCs w:val="20"/>
          </w:rPr>
          <w:drawing>
            <wp:inline distT="0" distB="0" distL="0" distR="0">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cs="Arial"/>
            <w:sz w:val="16"/>
            <w:szCs w:val="16"/>
          </w:rPr>
          <w:t xml:space="preserve"> </w:t>
        </w:r>
        <w:r w:rsidR="008803E8">
          <w:rPr>
            <w:rFonts w:cs="Arial"/>
            <w:sz w:val="16"/>
            <w:szCs w:val="16"/>
          </w:rPr>
          <w:t>Welvaart</w:t>
        </w:r>
        <w:r w:rsidRPr="00BE1329">
          <w:rPr>
            <w:rFonts w:cs="Arial"/>
            <w:sz w:val="16"/>
            <w:szCs w:val="16"/>
          </w:rPr>
          <w:t xml:space="preserve"> h</w:t>
        </w:r>
        <w:r w:rsidR="00D53E33">
          <w:rPr>
            <w:rFonts w:cs="Arial"/>
            <w:sz w:val="16"/>
            <w:szCs w:val="16"/>
          </w:rPr>
          <w:t>3</w:t>
        </w:r>
        <w:r w:rsidRPr="00BE1329">
          <w:rPr>
            <w:rFonts w:cs="Arial"/>
            <w:sz w:val="16"/>
            <w:szCs w:val="16"/>
          </w:rPr>
          <w:t xml:space="preserve"> extra oefenopgaven (website)</w:t>
        </w:r>
        <w:r w:rsidR="008803E8">
          <w:rPr>
            <w:rFonts w:cs="Arial"/>
            <w:sz w:val="16"/>
            <w:szCs w:val="16"/>
          </w:rPr>
          <w:tab/>
        </w:r>
        <w:r>
          <w:rPr>
            <w:rFonts w:cs="Arial"/>
            <w:sz w:val="16"/>
            <w:szCs w:val="16"/>
          </w:rPr>
          <w:tab/>
        </w:r>
        <w:r w:rsidR="00E9336F" w:rsidRPr="00D6173D">
          <w:rPr>
            <w:rFonts w:cs="Arial"/>
            <w:sz w:val="16"/>
            <w:szCs w:val="16"/>
          </w:rPr>
          <w:fldChar w:fldCharType="begin"/>
        </w:r>
        <w:r w:rsidRPr="00D6173D">
          <w:rPr>
            <w:rFonts w:cs="Arial"/>
            <w:sz w:val="16"/>
            <w:szCs w:val="16"/>
          </w:rPr>
          <w:instrText>PAGE   \* MERGEFORMAT</w:instrText>
        </w:r>
        <w:r w:rsidR="00E9336F" w:rsidRPr="00D6173D">
          <w:rPr>
            <w:rFonts w:cs="Arial"/>
            <w:sz w:val="16"/>
            <w:szCs w:val="16"/>
          </w:rPr>
          <w:fldChar w:fldCharType="separate"/>
        </w:r>
        <w:r w:rsidR="00D53E33">
          <w:rPr>
            <w:rFonts w:cs="Arial"/>
            <w:noProof/>
            <w:sz w:val="16"/>
            <w:szCs w:val="16"/>
          </w:rPr>
          <w:t>5</w:t>
        </w:r>
        <w:r w:rsidR="00E9336F" w:rsidRPr="00D6173D">
          <w:rPr>
            <w:rFonts w:cs="Arial"/>
            <w:sz w:val="16"/>
            <w:szCs w:val="16"/>
          </w:rPr>
          <w:fldChar w:fldCharType="end"/>
        </w:r>
      </w:p>
    </w:sdtContent>
  </w:sdt>
  <w:p w:rsidR="00DE78FB" w:rsidRDefault="00DE78F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E4074"/>
    <w:multiLevelType w:val="hybridMultilevel"/>
    <w:tmpl w:val="D6FE747E"/>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F879B6"/>
    <w:multiLevelType w:val="hybridMultilevel"/>
    <w:tmpl w:val="07580F58"/>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E78FB"/>
    <w:rsid w:val="00017F08"/>
    <w:rsid w:val="00057A53"/>
    <w:rsid w:val="00063FFC"/>
    <w:rsid w:val="00082499"/>
    <w:rsid w:val="000924AA"/>
    <w:rsid w:val="000B2871"/>
    <w:rsid w:val="000C03CE"/>
    <w:rsid w:val="00113206"/>
    <w:rsid w:val="00124B3C"/>
    <w:rsid w:val="001F2EC8"/>
    <w:rsid w:val="00200CC2"/>
    <w:rsid w:val="00217FF8"/>
    <w:rsid w:val="00272FC3"/>
    <w:rsid w:val="002B15F0"/>
    <w:rsid w:val="002E4490"/>
    <w:rsid w:val="0033492E"/>
    <w:rsid w:val="00334C38"/>
    <w:rsid w:val="0037398A"/>
    <w:rsid w:val="00375740"/>
    <w:rsid w:val="003D3690"/>
    <w:rsid w:val="003E6879"/>
    <w:rsid w:val="0040709E"/>
    <w:rsid w:val="00462E6E"/>
    <w:rsid w:val="00470328"/>
    <w:rsid w:val="004B09FB"/>
    <w:rsid w:val="004D116A"/>
    <w:rsid w:val="004D3AA6"/>
    <w:rsid w:val="005A538F"/>
    <w:rsid w:val="005D7E1A"/>
    <w:rsid w:val="00651C1F"/>
    <w:rsid w:val="006C2F87"/>
    <w:rsid w:val="006D68DB"/>
    <w:rsid w:val="007730CD"/>
    <w:rsid w:val="0078269C"/>
    <w:rsid w:val="007C030C"/>
    <w:rsid w:val="008232C1"/>
    <w:rsid w:val="008803E8"/>
    <w:rsid w:val="0089169A"/>
    <w:rsid w:val="00892230"/>
    <w:rsid w:val="0093214F"/>
    <w:rsid w:val="00933E22"/>
    <w:rsid w:val="009C577A"/>
    <w:rsid w:val="00A523ED"/>
    <w:rsid w:val="00A8277E"/>
    <w:rsid w:val="00B72874"/>
    <w:rsid w:val="00B80487"/>
    <w:rsid w:val="00BA3EE6"/>
    <w:rsid w:val="00C1446E"/>
    <w:rsid w:val="00C86E41"/>
    <w:rsid w:val="00C94E08"/>
    <w:rsid w:val="00CC1D2D"/>
    <w:rsid w:val="00CF11A5"/>
    <w:rsid w:val="00CF2B2E"/>
    <w:rsid w:val="00CF72BF"/>
    <w:rsid w:val="00D53993"/>
    <w:rsid w:val="00D53E33"/>
    <w:rsid w:val="00D6173D"/>
    <w:rsid w:val="00DE78FB"/>
    <w:rsid w:val="00DF123B"/>
    <w:rsid w:val="00E21E42"/>
    <w:rsid w:val="00E3501E"/>
    <w:rsid w:val="00E76D1E"/>
    <w:rsid w:val="00E82EA0"/>
    <w:rsid w:val="00E9336F"/>
    <w:rsid w:val="00EC47C9"/>
    <w:rsid w:val="00ED1353"/>
    <w:rsid w:val="00F139A1"/>
    <w:rsid w:val="00F34887"/>
    <w:rsid w:val="00FD4DC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6D1E"/>
    <w:pPr>
      <w:spacing w:line="288" w:lineRule="auto"/>
    </w:pPr>
    <w:rPr>
      <w:rFonts w:ascii="Arial" w:hAnsi="Arial"/>
      <w:sz w:val="24"/>
      <w:szCs w:val="24"/>
    </w:rPr>
  </w:style>
  <w:style w:type="paragraph" w:styleId="Kop1">
    <w:name w:val="heading 1"/>
    <w:basedOn w:val="Standaard"/>
    <w:next w:val="Standaard"/>
    <w:link w:val="Kop1Char"/>
    <w:qFormat/>
    <w:rsid w:val="00BA3EE6"/>
    <w:pPr>
      <w:keepNext/>
      <w:outlineLvl w:val="0"/>
    </w:pPr>
    <w:rPr>
      <w:b/>
      <w:sz w:val="28"/>
      <w:szCs w:val="20"/>
      <w:u w:val="single"/>
    </w:rPr>
  </w:style>
  <w:style w:type="paragraph" w:styleId="Kop2">
    <w:name w:val="heading 2"/>
    <w:basedOn w:val="Standaard"/>
    <w:next w:val="Standaard"/>
    <w:link w:val="Kop2Char"/>
    <w:qFormat/>
    <w:rsid w:val="00BA3EE6"/>
    <w:pPr>
      <w:keepNext/>
      <w:outlineLvl w:val="1"/>
    </w:pPr>
    <w:rPr>
      <w:sz w:val="28"/>
      <w:szCs w:val="20"/>
    </w:rPr>
  </w:style>
  <w:style w:type="paragraph" w:styleId="Kop3">
    <w:name w:val="heading 3"/>
    <w:basedOn w:val="Standaard"/>
    <w:next w:val="Standaard"/>
    <w:link w:val="Kop3Char"/>
    <w:qFormat/>
    <w:rsid w:val="00BA3EE6"/>
    <w:pPr>
      <w:keepNext/>
      <w:spacing w:before="240" w:after="60"/>
      <w:outlineLvl w:val="2"/>
    </w:pPr>
    <w:rPr>
      <w:rFonts w:cs="Arial"/>
      <w:b/>
      <w:bCs/>
      <w:sz w:val="26"/>
      <w:szCs w:val="26"/>
    </w:rPr>
  </w:style>
  <w:style w:type="paragraph" w:styleId="Kop4">
    <w:name w:val="heading 4"/>
    <w:basedOn w:val="Standaard"/>
    <w:next w:val="Standaard"/>
    <w:link w:val="Kop4Char"/>
    <w:semiHidden/>
    <w:unhideWhenUsed/>
    <w:qFormat/>
    <w:rsid w:val="00BA3EE6"/>
    <w:pPr>
      <w:keepNext/>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qFormat/>
    <w:rsid w:val="00BA3EE6"/>
    <w:pPr>
      <w:spacing w:before="240" w:after="60"/>
      <w:outlineLvl w:val="4"/>
    </w:pPr>
    <w:rPr>
      <w:b/>
      <w:bCs/>
      <w:i/>
      <w:i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link w:val="Opmaakprofiel1Char"/>
    <w:rsid w:val="00C86E4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pPr>
    <w:rPr>
      <w:b/>
      <w:bCs/>
      <w:sz w:val="22"/>
      <w:szCs w:val="22"/>
    </w:rPr>
  </w:style>
  <w:style w:type="character" w:customStyle="1" w:styleId="Opmaakprofiel1Char">
    <w:name w:val="Opmaakprofiel1 Char"/>
    <w:basedOn w:val="Standaardalinea-lettertype"/>
    <w:link w:val="Opmaakprofiel1"/>
    <w:rsid w:val="00C86E41"/>
    <w:rPr>
      <w:rFonts w:ascii="Times New Roman" w:hAnsi="Times New Roman" w:cs="Arial"/>
      <w:b/>
      <w:bCs/>
    </w:rPr>
  </w:style>
  <w:style w:type="paragraph" w:customStyle="1" w:styleId="Opmaakprofiel2">
    <w:name w:val="Opmaakprofiel2"/>
    <w:basedOn w:val="Opmaakprofiel1"/>
    <w:link w:val="Opmaakprofiel2Char"/>
    <w:rsid w:val="00C86E41"/>
  </w:style>
  <w:style w:type="character" w:customStyle="1" w:styleId="Opmaakprofiel2Char">
    <w:name w:val="Opmaakprofiel2 Char"/>
    <w:basedOn w:val="Opmaakprofiel1Char"/>
    <w:link w:val="Opmaakprofiel2"/>
    <w:rsid w:val="00C86E41"/>
    <w:rPr>
      <w:rFonts w:ascii="Times New Roman" w:hAnsi="Times New Roman" w:cs="Arial"/>
      <w:b/>
      <w:bCs/>
    </w:rPr>
  </w:style>
  <w:style w:type="character" w:customStyle="1" w:styleId="Kop1Char">
    <w:name w:val="Kop 1 Char"/>
    <w:basedOn w:val="Standaardalinea-lettertype"/>
    <w:link w:val="Kop1"/>
    <w:rsid w:val="00BA3EE6"/>
    <w:rPr>
      <w:b/>
      <w:sz w:val="28"/>
      <w:u w:val="single"/>
    </w:rPr>
  </w:style>
  <w:style w:type="character" w:customStyle="1" w:styleId="Kop2Char">
    <w:name w:val="Kop 2 Char"/>
    <w:basedOn w:val="Standaardalinea-lettertype"/>
    <w:link w:val="Kop2"/>
    <w:rsid w:val="00BA3EE6"/>
    <w:rPr>
      <w:sz w:val="28"/>
    </w:rPr>
  </w:style>
  <w:style w:type="character" w:customStyle="1" w:styleId="Kop4Char">
    <w:name w:val="Kop 4 Char"/>
    <w:basedOn w:val="Standaardalinea-lettertype"/>
    <w:link w:val="Kop4"/>
    <w:semiHidden/>
    <w:rsid w:val="00BA3EE6"/>
    <w:rPr>
      <w:rFonts w:asciiTheme="minorHAnsi" w:eastAsiaTheme="minorEastAsia" w:hAnsiTheme="minorHAnsi" w:cstheme="minorBidi"/>
      <w:b/>
      <w:bCs/>
      <w:sz w:val="28"/>
      <w:szCs w:val="28"/>
    </w:rPr>
  </w:style>
  <w:style w:type="paragraph" w:styleId="Bijschrift">
    <w:name w:val="caption"/>
    <w:basedOn w:val="Standaard"/>
    <w:next w:val="Standaard"/>
    <w:semiHidden/>
    <w:unhideWhenUsed/>
    <w:qFormat/>
    <w:rsid w:val="00BA3EE6"/>
    <w:rPr>
      <w:b/>
      <w:bCs/>
      <w:sz w:val="20"/>
      <w:szCs w:val="20"/>
    </w:rPr>
  </w:style>
  <w:style w:type="paragraph" w:styleId="Geenafstand">
    <w:name w:val="No Spacing"/>
    <w:basedOn w:val="Standaard"/>
    <w:link w:val="GeenafstandChar"/>
    <w:uiPriority w:val="1"/>
    <w:qFormat/>
    <w:rsid w:val="00BA3EE6"/>
    <w:rPr>
      <w:rFonts w:eastAsia="Calibri"/>
    </w:rPr>
  </w:style>
  <w:style w:type="character" w:customStyle="1" w:styleId="GeenafstandChar">
    <w:name w:val="Geen afstand Char"/>
    <w:basedOn w:val="Standaardalinea-lettertype"/>
    <w:link w:val="Geenafstand"/>
    <w:uiPriority w:val="1"/>
    <w:rsid w:val="00BA3EE6"/>
    <w:rPr>
      <w:rFonts w:eastAsia="Calibri"/>
      <w:sz w:val="24"/>
      <w:szCs w:val="24"/>
    </w:rPr>
  </w:style>
  <w:style w:type="character" w:customStyle="1" w:styleId="Kop3Char">
    <w:name w:val="Kop 3 Char"/>
    <w:basedOn w:val="Standaardalinea-lettertype"/>
    <w:link w:val="Kop3"/>
    <w:rsid w:val="00BA3EE6"/>
    <w:rPr>
      <w:rFonts w:ascii="Arial" w:hAnsi="Arial" w:cs="Arial"/>
      <w:b/>
      <w:bCs/>
      <w:sz w:val="26"/>
      <w:szCs w:val="26"/>
    </w:rPr>
  </w:style>
  <w:style w:type="character" w:customStyle="1" w:styleId="Kop5Char">
    <w:name w:val="Kop 5 Char"/>
    <w:basedOn w:val="Standaardalinea-lettertype"/>
    <w:link w:val="Kop5"/>
    <w:rsid w:val="00BA3EE6"/>
    <w:rPr>
      <w:b/>
      <w:bCs/>
      <w:i/>
      <w:iCs/>
      <w:sz w:val="26"/>
      <w:szCs w:val="26"/>
    </w:rPr>
  </w:style>
  <w:style w:type="paragraph" w:styleId="Lijstalinea">
    <w:name w:val="List Paragraph"/>
    <w:basedOn w:val="Standaard"/>
    <w:uiPriority w:val="34"/>
    <w:qFormat/>
    <w:rsid w:val="00BA3EE6"/>
    <w:pPr>
      <w:ind w:left="720"/>
      <w:contextualSpacing/>
    </w:pPr>
  </w:style>
  <w:style w:type="table" w:styleId="Tabelraster">
    <w:name w:val="Table Grid"/>
    <w:basedOn w:val="Standaardtabel"/>
    <w:rsid w:val="00DE78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DE78FB"/>
    <w:pPr>
      <w:tabs>
        <w:tab w:val="center" w:pos="4536"/>
        <w:tab w:val="right" w:pos="9072"/>
      </w:tabs>
    </w:pPr>
  </w:style>
  <w:style w:type="character" w:customStyle="1" w:styleId="KoptekstChar">
    <w:name w:val="Koptekst Char"/>
    <w:basedOn w:val="Standaardalinea-lettertype"/>
    <w:link w:val="Koptekst"/>
    <w:uiPriority w:val="99"/>
    <w:rsid w:val="00DE78FB"/>
    <w:rPr>
      <w:sz w:val="24"/>
      <w:szCs w:val="24"/>
    </w:rPr>
  </w:style>
  <w:style w:type="paragraph" w:styleId="Voettekst">
    <w:name w:val="footer"/>
    <w:basedOn w:val="Standaard"/>
    <w:link w:val="VoettekstChar"/>
    <w:uiPriority w:val="99"/>
    <w:unhideWhenUsed/>
    <w:rsid w:val="00DE78FB"/>
    <w:pPr>
      <w:tabs>
        <w:tab w:val="center" w:pos="4536"/>
        <w:tab w:val="right" w:pos="9072"/>
      </w:tabs>
    </w:pPr>
  </w:style>
  <w:style w:type="character" w:customStyle="1" w:styleId="VoettekstChar">
    <w:name w:val="Voettekst Char"/>
    <w:basedOn w:val="Standaardalinea-lettertype"/>
    <w:link w:val="Voettekst"/>
    <w:uiPriority w:val="99"/>
    <w:rsid w:val="00DE78FB"/>
    <w:rPr>
      <w:sz w:val="24"/>
      <w:szCs w:val="24"/>
    </w:rPr>
  </w:style>
  <w:style w:type="paragraph" w:styleId="Ballontekst">
    <w:name w:val="Balloon Text"/>
    <w:basedOn w:val="Standaard"/>
    <w:link w:val="BallontekstChar"/>
    <w:uiPriority w:val="99"/>
    <w:semiHidden/>
    <w:unhideWhenUsed/>
    <w:rsid w:val="00DE78FB"/>
    <w:rPr>
      <w:rFonts w:ascii="Tahoma" w:hAnsi="Tahoma" w:cs="Tahoma"/>
      <w:sz w:val="16"/>
      <w:szCs w:val="16"/>
    </w:rPr>
  </w:style>
  <w:style w:type="character" w:customStyle="1" w:styleId="BallontekstChar">
    <w:name w:val="Ballontekst Char"/>
    <w:basedOn w:val="Standaardalinea-lettertype"/>
    <w:link w:val="Ballontekst"/>
    <w:uiPriority w:val="99"/>
    <w:semiHidden/>
    <w:rsid w:val="00DE78FB"/>
    <w:rPr>
      <w:rFonts w:ascii="Tahoma" w:hAnsi="Tahoma" w:cs="Tahoma"/>
      <w:sz w:val="16"/>
      <w:szCs w:val="16"/>
    </w:rPr>
  </w:style>
  <w:style w:type="paragraph" w:customStyle="1" w:styleId="Opgave">
    <w:name w:val="Opgave"/>
    <w:basedOn w:val="Standaard"/>
    <w:qFormat/>
    <w:rsid w:val="002B15F0"/>
    <w:pPr>
      <w:tabs>
        <w:tab w:val="left" w:pos="0"/>
        <w:tab w:val="left" w:pos="284"/>
        <w:tab w:val="left" w:pos="567"/>
        <w:tab w:val="left" w:pos="851"/>
      </w:tabs>
      <w:overflowPunct w:val="0"/>
      <w:autoSpaceDE w:val="0"/>
      <w:autoSpaceDN w:val="0"/>
      <w:adjustRightInd w:val="0"/>
      <w:spacing w:after="60"/>
      <w:ind w:hanging="567"/>
      <w:contextualSpacing/>
      <w:jc w:val="both"/>
      <w:textAlignment w:val="baseline"/>
    </w:pPr>
    <w:rPr>
      <w:rFonts w:ascii="Quadraat-Regular" w:hAnsi="Quadraat-Regular"/>
      <w:sz w:val="20"/>
    </w:rPr>
  </w:style>
  <w:style w:type="table" w:customStyle="1" w:styleId="LWEOTeulings">
    <w:name w:val="LWEO Teulings"/>
    <w:basedOn w:val="Standaardtabel"/>
    <w:uiPriority w:val="99"/>
    <w:qFormat/>
    <w:rsid w:val="002B15F0"/>
    <w:pPr>
      <w:jc w:val="right"/>
    </w:pPr>
    <w:rPr>
      <w:rFonts w:ascii="QuadraatSans-Caps" w:hAnsi="QuadraatSans-Caps"/>
      <w:sz w:val="18"/>
    </w:rPr>
    <w:tblPr>
      <w:tblStyleRowBandSize w:val="1"/>
      <w:tblStyleColBandSize w:val="1"/>
      <w:tblInd w:w="113" w:type="dxa"/>
      <w:tblBorders>
        <w:bottom w:val="single" w:sz="4" w:space="0" w:color="000000" w:themeColor="text1"/>
      </w:tblBorders>
      <w:tblCellMar>
        <w:top w:w="0" w:type="dxa"/>
        <w:left w:w="108" w:type="dxa"/>
        <w:bottom w:w="0" w:type="dxa"/>
        <w:right w:w="108" w:type="dxa"/>
      </w:tblCellMar>
    </w:tblPr>
    <w:tcPr>
      <w:vAlign w:val="center"/>
    </w:tcPr>
    <w:tblStylePr w:type="firstRow">
      <w:pPr>
        <w:jc w:val="center"/>
      </w:pPr>
      <w:rPr>
        <w:rFonts w:ascii="QuadraatSansCon-Bold" w:hAnsi="QuadraatSansCon-Bold"/>
        <w:sz w:val="18"/>
      </w:rPr>
      <w:tblPr/>
      <w:tcPr>
        <w:shd w:val="clear" w:color="auto" w:fill="000000" w:themeFill="text1"/>
      </w:tcPr>
    </w:tblStylePr>
    <w:tblStylePr w:type="lastRow">
      <w:pPr>
        <w:jc w:val="right"/>
      </w:pPr>
      <w:rPr>
        <w:rFonts w:ascii="QuadraatSansCon-Italic" w:hAnsi="QuadraatSansCon-Italic"/>
        <w:sz w:val="18"/>
      </w:rPr>
    </w:tblStylePr>
    <w:tblStylePr w:type="firstCol">
      <w:pPr>
        <w:jc w:val="left"/>
      </w:pPr>
      <w:rPr>
        <w:rFonts w:ascii="QuadraatSansCon-Regular" w:hAnsi="QuadraatSansCon-Regular"/>
      </w:rPr>
    </w:tblStylePr>
    <w:tblStylePr w:type="lastCol">
      <w:pPr>
        <w:jc w:val="right"/>
      </w:pPr>
      <w:rPr>
        <w:rFonts w:ascii="QuadraatSansCon-Italic" w:hAnsi="QuadraatSansCon-Italic"/>
      </w:rPr>
    </w:tblStylePr>
    <w:tblStylePr w:type="band1Horz">
      <w:tblPr/>
      <w:tcPr>
        <w:shd w:val="clear" w:color="auto" w:fill="BFBFBF" w:themeFill="background1" w:themeFillShade="BF"/>
      </w:tcPr>
    </w:tblStylePr>
  </w:style>
  <w:style w:type="character" w:styleId="Verwijzingopmerking">
    <w:name w:val="annotation reference"/>
    <w:basedOn w:val="Standaardalinea-lettertype"/>
    <w:uiPriority w:val="99"/>
    <w:semiHidden/>
    <w:unhideWhenUsed/>
    <w:rsid w:val="004B09FB"/>
    <w:rPr>
      <w:sz w:val="16"/>
      <w:szCs w:val="16"/>
    </w:rPr>
  </w:style>
  <w:style w:type="paragraph" w:styleId="Tekstopmerking">
    <w:name w:val="annotation text"/>
    <w:basedOn w:val="Standaard"/>
    <w:link w:val="TekstopmerkingChar"/>
    <w:uiPriority w:val="99"/>
    <w:semiHidden/>
    <w:unhideWhenUsed/>
    <w:rsid w:val="004B09FB"/>
    <w:pPr>
      <w:spacing w:line="240" w:lineRule="auto"/>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4B09FB"/>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916</Words>
  <Characters>5043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Oefenopdrachten Verdienen en Uitgeven hoofdstuk 2</vt:lpstr>
    </vt:vector>
  </TitlesOfParts>
  <Company>Hewlett-Packard</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Oefenopdrachten Verdienen en Uitgeven hoofdstuk 2</dc:title>
  <dc:creator>LWEObv</dc:creator>
  <cp:lastModifiedBy>mieke</cp:lastModifiedBy>
  <cp:revision>3</cp:revision>
  <cp:lastPrinted>2011-06-26T13:19:00Z</cp:lastPrinted>
  <dcterms:created xsi:type="dcterms:W3CDTF">2021-06-10T07:06:00Z</dcterms:created>
  <dcterms:modified xsi:type="dcterms:W3CDTF">2021-06-10T07:09:00Z</dcterms:modified>
</cp:coreProperties>
</file>