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5C75" w14:textId="77777777" w:rsidR="00665021" w:rsidRPr="00C44813" w:rsidRDefault="00665021" w:rsidP="00665021">
      <w:pPr>
        <w:rPr>
          <w:b/>
        </w:rPr>
      </w:pPr>
      <w:r w:rsidRPr="00C44813">
        <w:rPr>
          <w:b/>
        </w:rPr>
        <w:t>Opdracht</w:t>
      </w:r>
      <w:r>
        <w:rPr>
          <w:b/>
        </w:rPr>
        <w:t xml:space="preserve"> 1.1</w:t>
      </w:r>
    </w:p>
    <w:p w14:paraId="380FAF2C" w14:textId="77777777" w:rsidR="00665021" w:rsidRPr="000D2624" w:rsidRDefault="00665021" w:rsidP="00665021">
      <w:pPr>
        <w:rPr>
          <w:b/>
          <w:szCs w:val="22"/>
        </w:rPr>
      </w:pPr>
      <w:r w:rsidRPr="000D2624">
        <w:rPr>
          <w:b/>
          <w:szCs w:val="22"/>
        </w:rPr>
        <w:t>Tabel: Ontwikkeling bevolking en beroepsbevolking afgerond op duizendtallen*</w:t>
      </w:r>
    </w:p>
    <w:tbl>
      <w:tblPr>
        <w:tblW w:w="776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276"/>
      </w:tblGrid>
      <w:tr w:rsidR="00665021" w:rsidRPr="000D2624" w14:paraId="4F056E96" w14:textId="77777777" w:rsidTr="00E73334">
        <w:tc>
          <w:tcPr>
            <w:tcW w:w="2660" w:type="dxa"/>
          </w:tcPr>
          <w:p w14:paraId="4CC00D71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ED07573" w14:textId="01281040" w:rsidR="00665021" w:rsidRPr="000D2624" w:rsidRDefault="00430E82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2017</w:t>
            </w:r>
          </w:p>
        </w:tc>
        <w:tc>
          <w:tcPr>
            <w:tcW w:w="1275" w:type="dxa"/>
          </w:tcPr>
          <w:p w14:paraId="1E36AEF8" w14:textId="790414F4" w:rsidR="00665021" w:rsidRPr="000D2624" w:rsidRDefault="00430E82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276" w:type="dxa"/>
          </w:tcPr>
          <w:p w14:paraId="32E3330A" w14:textId="2CA4CD34" w:rsidR="00665021" w:rsidRPr="000D2624" w:rsidRDefault="00430E82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2019</w:t>
            </w:r>
          </w:p>
        </w:tc>
        <w:tc>
          <w:tcPr>
            <w:tcW w:w="1276" w:type="dxa"/>
          </w:tcPr>
          <w:p w14:paraId="5129E365" w14:textId="49610CF2" w:rsidR="00665021" w:rsidRPr="000D2624" w:rsidRDefault="00430E82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2020</w:t>
            </w:r>
          </w:p>
        </w:tc>
      </w:tr>
      <w:tr w:rsidR="00665021" w:rsidRPr="000D2624" w14:paraId="7B884654" w14:textId="77777777" w:rsidTr="00E73334">
        <w:tc>
          <w:tcPr>
            <w:tcW w:w="2660" w:type="dxa"/>
          </w:tcPr>
          <w:p w14:paraId="1E70429E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53B85DDF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62F60FDF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14CBD261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A528A15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14:paraId="73CAC7B1" w14:textId="77777777" w:rsidTr="00E73334">
        <w:tc>
          <w:tcPr>
            <w:tcW w:w="2660" w:type="dxa"/>
          </w:tcPr>
          <w:p w14:paraId="35FF0AA3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Bevolking Nederland</w:t>
            </w:r>
          </w:p>
        </w:tc>
        <w:tc>
          <w:tcPr>
            <w:tcW w:w="1276" w:type="dxa"/>
          </w:tcPr>
          <w:p w14:paraId="1447EE74" w14:textId="2B3A7D93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17.080.000</w:t>
            </w:r>
          </w:p>
        </w:tc>
        <w:tc>
          <w:tcPr>
            <w:tcW w:w="1275" w:type="dxa"/>
          </w:tcPr>
          <w:p w14:paraId="26938673" w14:textId="7DF04C30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17.180.000</w:t>
            </w:r>
          </w:p>
        </w:tc>
        <w:tc>
          <w:tcPr>
            <w:tcW w:w="1276" w:type="dxa"/>
          </w:tcPr>
          <w:p w14:paraId="0499A6FF" w14:textId="06A7BAD6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17.280.000</w:t>
            </w:r>
          </w:p>
        </w:tc>
        <w:tc>
          <w:tcPr>
            <w:tcW w:w="1276" w:type="dxa"/>
          </w:tcPr>
          <w:p w14:paraId="15A8477A" w14:textId="6BB75EB5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17.410.000</w:t>
            </w:r>
          </w:p>
        </w:tc>
      </w:tr>
      <w:tr w:rsidR="00665021" w:rsidRPr="000D2624" w14:paraId="42E9B68A" w14:textId="77777777" w:rsidTr="00E73334">
        <w:tc>
          <w:tcPr>
            <w:tcW w:w="2660" w:type="dxa"/>
          </w:tcPr>
          <w:p w14:paraId="455BD03B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E5035E2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162FFFC3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4A739B9A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502552E3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14:paraId="7F508C36" w14:textId="77777777" w:rsidTr="00E73334">
        <w:tc>
          <w:tcPr>
            <w:tcW w:w="2660" w:type="dxa"/>
          </w:tcPr>
          <w:p w14:paraId="1B0CB170" w14:textId="0275BD10"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Aandeel 1</w:t>
            </w:r>
            <w:r>
              <w:rPr>
                <w:rFonts w:cs="Arial"/>
                <w:szCs w:val="22"/>
              </w:rPr>
              <w:t>5</w:t>
            </w:r>
            <w:r w:rsidRPr="000D2624">
              <w:rPr>
                <w:rFonts w:cs="Arial"/>
                <w:szCs w:val="22"/>
              </w:rPr>
              <w:t>-</w:t>
            </w:r>
            <w:r w:rsidR="00430E82">
              <w:rPr>
                <w:rFonts w:cs="Arial"/>
                <w:szCs w:val="22"/>
              </w:rPr>
              <w:t>7</w:t>
            </w:r>
            <w:r w:rsidR="00A019E6">
              <w:rPr>
                <w:rFonts w:cs="Arial"/>
                <w:szCs w:val="22"/>
              </w:rPr>
              <w:t>5</w:t>
            </w:r>
            <w:r w:rsidR="00430E82" w:rsidRPr="000D2624">
              <w:rPr>
                <w:rFonts w:cs="Arial"/>
                <w:szCs w:val="22"/>
              </w:rPr>
              <w:t xml:space="preserve"> </w:t>
            </w:r>
            <w:r w:rsidRPr="000D2624">
              <w:rPr>
                <w:rFonts w:cs="Arial"/>
                <w:szCs w:val="22"/>
              </w:rPr>
              <w:t>jarigen</w:t>
            </w:r>
          </w:p>
        </w:tc>
        <w:tc>
          <w:tcPr>
            <w:tcW w:w="1276" w:type="dxa"/>
          </w:tcPr>
          <w:p w14:paraId="50FFDF57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  <w:tc>
          <w:tcPr>
            <w:tcW w:w="1275" w:type="dxa"/>
          </w:tcPr>
          <w:p w14:paraId="0327FBA7" w14:textId="79E2C3C9" w:rsidR="00665021" w:rsidRPr="000D2624" w:rsidRDefault="000E2BE0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75,3%</w:t>
            </w:r>
          </w:p>
        </w:tc>
        <w:tc>
          <w:tcPr>
            <w:tcW w:w="1276" w:type="dxa"/>
          </w:tcPr>
          <w:p w14:paraId="2FEDF07D" w14:textId="0B7DDFF9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75,3%</w:t>
            </w:r>
          </w:p>
        </w:tc>
        <w:tc>
          <w:tcPr>
            <w:tcW w:w="1276" w:type="dxa"/>
          </w:tcPr>
          <w:p w14:paraId="562FB571" w14:textId="770617DD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75,0%</w:t>
            </w:r>
          </w:p>
        </w:tc>
      </w:tr>
      <w:tr w:rsidR="00665021" w:rsidRPr="000D2624" w14:paraId="4C54BB8A" w14:textId="77777777" w:rsidTr="00E73334">
        <w:tc>
          <w:tcPr>
            <w:tcW w:w="2660" w:type="dxa"/>
          </w:tcPr>
          <w:p w14:paraId="501FDD7D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180F792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7BA6A335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42D01C2B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44D57776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14:paraId="6E99ADD9" w14:textId="77777777" w:rsidTr="00E73334">
        <w:tc>
          <w:tcPr>
            <w:tcW w:w="2660" w:type="dxa"/>
          </w:tcPr>
          <w:p w14:paraId="69AB7685" w14:textId="6E28ECD0"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Bevolking 15-</w:t>
            </w:r>
            <w:r w:rsidR="00430E82">
              <w:rPr>
                <w:rFonts w:cs="Arial"/>
                <w:szCs w:val="22"/>
              </w:rPr>
              <w:t>7</w:t>
            </w:r>
            <w:r w:rsidR="00A019E6">
              <w:rPr>
                <w:rFonts w:cs="Arial"/>
                <w:szCs w:val="22"/>
              </w:rPr>
              <w:t>5</w:t>
            </w:r>
            <w:r w:rsidRPr="000D2624">
              <w:rPr>
                <w:rFonts w:cs="Arial"/>
                <w:szCs w:val="22"/>
              </w:rPr>
              <w:t xml:space="preserve"> jaar</w:t>
            </w:r>
          </w:p>
        </w:tc>
        <w:tc>
          <w:tcPr>
            <w:tcW w:w="1276" w:type="dxa"/>
          </w:tcPr>
          <w:p w14:paraId="71EEC0E7" w14:textId="3311E418" w:rsidR="00665021" w:rsidRPr="000D2624" w:rsidRDefault="000E2BE0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</w:t>
            </w:r>
            <w:r w:rsidR="00595A82">
              <w:rPr>
                <w:rFonts w:cs="Arial"/>
                <w:szCs w:val="22"/>
              </w:rPr>
              <w:t>890</w:t>
            </w:r>
            <w:r>
              <w:rPr>
                <w:rFonts w:cs="Arial"/>
                <w:szCs w:val="22"/>
              </w:rPr>
              <w:t>.000</w:t>
            </w:r>
          </w:p>
        </w:tc>
        <w:tc>
          <w:tcPr>
            <w:tcW w:w="1275" w:type="dxa"/>
          </w:tcPr>
          <w:p w14:paraId="6F6B5008" w14:textId="5068425C" w:rsidR="00665021" w:rsidRPr="000D2624" w:rsidRDefault="00A019E6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</w:p>
        </w:tc>
        <w:tc>
          <w:tcPr>
            <w:tcW w:w="1276" w:type="dxa"/>
          </w:tcPr>
          <w:p w14:paraId="02EA3553" w14:textId="4AC6B4DD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13.010.000</w:t>
            </w:r>
          </w:p>
        </w:tc>
        <w:tc>
          <w:tcPr>
            <w:tcW w:w="1276" w:type="dxa"/>
          </w:tcPr>
          <w:p w14:paraId="6E0C72B6" w14:textId="44155C46" w:rsidR="00665021" w:rsidRPr="000D2624" w:rsidRDefault="002C14E4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13.065.000</w:t>
            </w:r>
          </w:p>
        </w:tc>
      </w:tr>
      <w:tr w:rsidR="00665021" w:rsidRPr="000D2624" w14:paraId="0EB15195" w14:textId="77777777" w:rsidTr="00E73334">
        <w:tc>
          <w:tcPr>
            <w:tcW w:w="2660" w:type="dxa"/>
          </w:tcPr>
          <w:p w14:paraId="18AF46CF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173C391C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7C67ACB4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305964CF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07D36EF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14:paraId="25F1190B" w14:textId="77777777" w:rsidTr="00E73334">
        <w:tc>
          <w:tcPr>
            <w:tcW w:w="2660" w:type="dxa"/>
          </w:tcPr>
          <w:p w14:paraId="43938431" w14:textId="0281C90B" w:rsidR="00665021" w:rsidRPr="000D2624" w:rsidRDefault="00430E82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Bruto </w:t>
            </w:r>
            <w:r w:rsidR="00516B16">
              <w:rPr>
                <w:rFonts w:cs="Arial"/>
                <w:szCs w:val="22"/>
              </w:rPr>
              <w:t>p</w:t>
            </w:r>
            <w:r w:rsidR="00665021" w:rsidRPr="000D2624">
              <w:rPr>
                <w:rFonts w:cs="Arial"/>
                <w:szCs w:val="22"/>
              </w:rPr>
              <w:t>articipatiegraad</w:t>
            </w:r>
          </w:p>
        </w:tc>
        <w:tc>
          <w:tcPr>
            <w:tcW w:w="1276" w:type="dxa"/>
          </w:tcPr>
          <w:p w14:paraId="0D431516" w14:textId="480A55C8" w:rsidR="00665021" w:rsidRPr="000D2624" w:rsidRDefault="00595A82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68,7%</w:t>
            </w:r>
          </w:p>
        </w:tc>
        <w:tc>
          <w:tcPr>
            <w:tcW w:w="1275" w:type="dxa"/>
          </w:tcPr>
          <w:p w14:paraId="618C92D4" w14:textId="4F89A8A2"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70,</w:t>
            </w:r>
            <w:r w:rsidR="00430E82">
              <w:rPr>
                <w:rFonts w:cs="Arial"/>
                <w:szCs w:val="22"/>
              </w:rPr>
              <w:t>5</w:t>
            </w:r>
            <w:r w:rsidRPr="000D2624">
              <w:rPr>
                <w:rFonts w:cs="Arial"/>
                <w:szCs w:val="22"/>
              </w:rPr>
              <w:t>%</w:t>
            </w:r>
          </w:p>
        </w:tc>
        <w:tc>
          <w:tcPr>
            <w:tcW w:w="1276" w:type="dxa"/>
          </w:tcPr>
          <w:p w14:paraId="68E9C4CD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</w:p>
        </w:tc>
        <w:tc>
          <w:tcPr>
            <w:tcW w:w="1276" w:type="dxa"/>
          </w:tcPr>
          <w:p w14:paraId="6B2FDAFD" w14:textId="6F172A90" w:rsidR="00665021" w:rsidRPr="000D2624" w:rsidRDefault="00430E82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71,2</w:t>
            </w:r>
            <w:r w:rsidR="00665021" w:rsidRPr="000D2624">
              <w:rPr>
                <w:rFonts w:cs="Arial"/>
                <w:szCs w:val="22"/>
              </w:rPr>
              <w:t>%</w:t>
            </w:r>
          </w:p>
        </w:tc>
      </w:tr>
      <w:tr w:rsidR="00665021" w:rsidRPr="000D2624" w14:paraId="5C338EDA" w14:textId="77777777" w:rsidTr="00E73334">
        <w:tc>
          <w:tcPr>
            <w:tcW w:w="2660" w:type="dxa"/>
          </w:tcPr>
          <w:p w14:paraId="2D5A7BA9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0346D2DF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14:paraId="4F146BA2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5D720FA7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BCF566D" w14:textId="77777777"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430E82" w:rsidRPr="000D2624" w14:paraId="47867FB8" w14:textId="77777777" w:rsidTr="00E73334">
        <w:tc>
          <w:tcPr>
            <w:tcW w:w="2660" w:type="dxa"/>
          </w:tcPr>
          <w:p w14:paraId="40FC39C1" w14:textId="77777777" w:rsidR="00430E82" w:rsidRPr="000D2624" w:rsidRDefault="00430E82" w:rsidP="00430E82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Beroepsbevolking</w:t>
            </w:r>
          </w:p>
        </w:tc>
        <w:tc>
          <w:tcPr>
            <w:tcW w:w="1276" w:type="dxa"/>
          </w:tcPr>
          <w:p w14:paraId="274084EB" w14:textId="66C8BCBD" w:rsidR="00430E82" w:rsidRPr="000D2624" w:rsidRDefault="00430E82" w:rsidP="00430E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</w:t>
            </w:r>
            <w:r w:rsidR="00595A82">
              <w:rPr>
                <w:rFonts w:cs="Arial"/>
                <w:szCs w:val="22"/>
              </w:rPr>
              <w:t>850</w:t>
            </w:r>
            <w:r>
              <w:rPr>
                <w:rFonts w:cs="Arial"/>
                <w:szCs w:val="22"/>
              </w:rPr>
              <w:t>.000</w:t>
            </w:r>
          </w:p>
        </w:tc>
        <w:tc>
          <w:tcPr>
            <w:tcW w:w="1275" w:type="dxa"/>
          </w:tcPr>
          <w:p w14:paraId="7138031C" w14:textId="3DFD8430" w:rsidR="00430E82" w:rsidRPr="000D2624" w:rsidRDefault="00430E82" w:rsidP="00430E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8.942.000</w:t>
            </w:r>
          </w:p>
        </w:tc>
        <w:tc>
          <w:tcPr>
            <w:tcW w:w="1276" w:type="dxa"/>
          </w:tcPr>
          <w:p w14:paraId="0CDC3DEA" w14:textId="41C503FF" w:rsidR="00430E82" w:rsidRPr="000D2624" w:rsidRDefault="00430E82" w:rsidP="00430E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9.240.000</w:t>
            </w:r>
          </w:p>
        </w:tc>
        <w:tc>
          <w:tcPr>
            <w:tcW w:w="1276" w:type="dxa"/>
          </w:tcPr>
          <w:p w14:paraId="783FED7B" w14:textId="77777777" w:rsidR="00430E82" w:rsidRPr="000D2624" w:rsidRDefault="00430E82" w:rsidP="00430E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</w:p>
        </w:tc>
      </w:tr>
    </w:tbl>
    <w:p w14:paraId="0DDE8F63" w14:textId="3E373051" w:rsidR="00665021" w:rsidRPr="000D2624" w:rsidRDefault="00665021" w:rsidP="00665021">
      <w:pPr>
        <w:rPr>
          <w:rFonts w:cs="Arial"/>
          <w:szCs w:val="22"/>
        </w:rPr>
      </w:pPr>
      <w:r w:rsidRPr="000D2624">
        <w:rPr>
          <w:rFonts w:cs="Arial"/>
          <w:szCs w:val="22"/>
        </w:rPr>
        <w:t xml:space="preserve">* CWI Arbeidsmarktprognose </w:t>
      </w:r>
      <w:r w:rsidR="00430E82">
        <w:rPr>
          <w:rFonts w:cs="Arial"/>
          <w:szCs w:val="22"/>
        </w:rPr>
        <w:t>2016-2020</w:t>
      </w:r>
    </w:p>
    <w:p w14:paraId="2E2F7EC4" w14:textId="77777777" w:rsidR="00665021" w:rsidRPr="00F519BC" w:rsidRDefault="00665021" w:rsidP="00665021">
      <w:pPr>
        <w:rPr>
          <w:rFonts w:ascii="Arial" w:hAnsi="Arial"/>
          <w:sz w:val="20"/>
        </w:rPr>
      </w:pPr>
    </w:p>
    <w:p w14:paraId="6F1EE8B6" w14:textId="77777777" w:rsidR="00665021" w:rsidRPr="0079287F" w:rsidRDefault="00665021" w:rsidP="00665021">
      <w:pPr>
        <w:tabs>
          <w:tab w:val="left" w:pos="284"/>
        </w:tabs>
        <w:rPr>
          <w:szCs w:val="22"/>
        </w:rPr>
      </w:pPr>
      <w:r w:rsidRPr="0079287F">
        <w:rPr>
          <w:szCs w:val="22"/>
        </w:rPr>
        <w:t>a.</w:t>
      </w:r>
      <w:r w:rsidRPr="0079287F">
        <w:rPr>
          <w:szCs w:val="22"/>
        </w:rPr>
        <w:tab/>
        <w:t>Vul de ontbrekende getallen (a t/m d) in.</w:t>
      </w:r>
    </w:p>
    <w:p w14:paraId="0917E948" w14:textId="77777777" w:rsidR="00F519BC" w:rsidRDefault="00665021" w:rsidP="00665021">
      <w:pPr>
        <w:tabs>
          <w:tab w:val="left" w:pos="284"/>
        </w:tabs>
        <w:ind w:left="284" w:hanging="284"/>
        <w:rPr>
          <w:szCs w:val="22"/>
        </w:rPr>
      </w:pPr>
      <w:r w:rsidRPr="0079287F">
        <w:rPr>
          <w:szCs w:val="22"/>
        </w:rPr>
        <w:t xml:space="preserve">b. </w:t>
      </w:r>
      <w:r w:rsidRPr="0079287F">
        <w:rPr>
          <w:szCs w:val="22"/>
        </w:rPr>
        <w:tab/>
        <w:t xml:space="preserve">Kun je uit </w:t>
      </w:r>
      <w:r w:rsidR="007828B1">
        <w:rPr>
          <w:szCs w:val="22"/>
        </w:rPr>
        <w:t>bovenstaande tabel</w:t>
      </w:r>
      <w:r w:rsidRPr="0079287F">
        <w:rPr>
          <w:szCs w:val="22"/>
        </w:rPr>
        <w:t xml:space="preserve"> afleiden dat er in periode </w:t>
      </w:r>
      <w:r w:rsidR="00A019E6">
        <w:rPr>
          <w:szCs w:val="22"/>
        </w:rPr>
        <w:t>20</w:t>
      </w:r>
      <w:r w:rsidRPr="0079287F">
        <w:rPr>
          <w:szCs w:val="22"/>
        </w:rPr>
        <w:t>17-20</w:t>
      </w:r>
      <w:r w:rsidR="00A019E6">
        <w:rPr>
          <w:szCs w:val="22"/>
        </w:rPr>
        <w:t>20</w:t>
      </w:r>
      <w:r w:rsidRPr="0079287F">
        <w:rPr>
          <w:szCs w:val="22"/>
        </w:rPr>
        <w:t xml:space="preserve"> sprake is van ‘vergrijzing’?</w:t>
      </w:r>
    </w:p>
    <w:p w14:paraId="0FD28136" w14:textId="0FB061EB" w:rsidR="00665021" w:rsidRPr="0079287F" w:rsidRDefault="00F519BC" w:rsidP="00665021">
      <w:pPr>
        <w:tabs>
          <w:tab w:val="left" w:pos="284"/>
        </w:tabs>
        <w:ind w:left="284" w:hanging="284"/>
        <w:rPr>
          <w:szCs w:val="22"/>
        </w:rPr>
      </w:pPr>
      <w:r>
        <w:rPr>
          <w:szCs w:val="22"/>
        </w:rPr>
        <w:tab/>
      </w:r>
      <w:r w:rsidR="00665021" w:rsidRPr="0079287F">
        <w:rPr>
          <w:szCs w:val="22"/>
        </w:rPr>
        <w:t>Motiveer het antwoord. (Alternatief: Geef een verklari</w:t>
      </w:r>
      <w:r w:rsidR="007828B1">
        <w:rPr>
          <w:szCs w:val="22"/>
        </w:rPr>
        <w:t>ng voor de terugloop van de 15-</w:t>
      </w:r>
      <w:r w:rsidR="00595A82">
        <w:rPr>
          <w:szCs w:val="22"/>
        </w:rPr>
        <w:t>7</w:t>
      </w:r>
      <w:r w:rsidR="00A019E6">
        <w:rPr>
          <w:szCs w:val="22"/>
        </w:rPr>
        <w:t>5</w:t>
      </w:r>
      <w:r w:rsidR="00665021" w:rsidRPr="0079287F">
        <w:rPr>
          <w:szCs w:val="22"/>
        </w:rPr>
        <w:t xml:space="preserve"> jarigen in de totale bevolking).</w:t>
      </w:r>
    </w:p>
    <w:p w14:paraId="19B3A818" w14:textId="77777777" w:rsidR="00665021" w:rsidRPr="0079287F" w:rsidRDefault="00665021" w:rsidP="00665021">
      <w:pPr>
        <w:tabs>
          <w:tab w:val="left" w:pos="284"/>
        </w:tabs>
        <w:ind w:left="284" w:hanging="284"/>
        <w:rPr>
          <w:szCs w:val="22"/>
        </w:rPr>
      </w:pPr>
      <w:r w:rsidRPr="0079287F">
        <w:rPr>
          <w:szCs w:val="22"/>
        </w:rPr>
        <w:t xml:space="preserve">c. </w:t>
      </w:r>
      <w:r w:rsidRPr="0079287F">
        <w:rPr>
          <w:szCs w:val="22"/>
        </w:rPr>
        <w:tab/>
        <w:t>Leg uit hoe een afnemende beroepsgesc</w:t>
      </w:r>
      <w:bookmarkStart w:id="0" w:name="_GoBack"/>
      <w:bookmarkEnd w:id="0"/>
      <w:r w:rsidRPr="0079287F">
        <w:rPr>
          <w:szCs w:val="22"/>
        </w:rPr>
        <w:t>hikte bevolking toch tot een stijging van de beroepsbevolking kan leiden.</w:t>
      </w:r>
    </w:p>
    <w:p w14:paraId="1C447265" w14:textId="77777777" w:rsidR="00665021" w:rsidRPr="007A2164" w:rsidRDefault="00665021" w:rsidP="00665021"/>
    <w:p w14:paraId="08E53FB9" w14:textId="36DB59AF" w:rsidR="00665021" w:rsidRDefault="00665021" w:rsidP="00665021">
      <w:pPr>
        <w:rPr>
          <w:b/>
        </w:rPr>
      </w:pPr>
      <w:r>
        <w:rPr>
          <w:b/>
        </w:rPr>
        <w:t>Opdracht 1.2</w:t>
      </w:r>
    </w:p>
    <w:p w14:paraId="180C5FF3" w14:textId="357B8550" w:rsidR="009C2239" w:rsidRPr="00B1416B" w:rsidRDefault="00916930" w:rsidP="00665021">
      <w:pPr>
        <w:rPr>
          <w:bCs/>
        </w:rPr>
      </w:pPr>
      <w:r w:rsidRPr="00B1416B">
        <w:rPr>
          <w:bCs/>
        </w:rPr>
        <w:t>Van een land zij</w:t>
      </w:r>
      <w:r w:rsidR="00F519BC">
        <w:rPr>
          <w:bCs/>
        </w:rPr>
        <w:t>n de volgende gegevens bekend.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2049"/>
        <w:gridCol w:w="2067"/>
        <w:gridCol w:w="1577"/>
        <w:gridCol w:w="1909"/>
      </w:tblGrid>
      <w:tr w:rsidR="00A019E6" w14:paraId="0A1251A8" w14:textId="3AB23C89" w:rsidTr="00916930">
        <w:tc>
          <w:tcPr>
            <w:tcW w:w="1719" w:type="dxa"/>
          </w:tcPr>
          <w:p w14:paraId="57D94CB3" w14:textId="77777777" w:rsidR="00916930" w:rsidRPr="006B59E4" w:rsidRDefault="00916930" w:rsidP="00665021"/>
        </w:tc>
        <w:tc>
          <w:tcPr>
            <w:tcW w:w="2142" w:type="dxa"/>
          </w:tcPr>
          <w:p w14:paraId="4660583A" w14:textId="3FA918E0" w:rsidR="00916930" w:rsidRPr="006B59E4" w:rsidRDefault="00916930" w:rsidP="00665021">
            <w:r w:rsidRPr="006B59E4">
              <w:t>Potentiële beroepsbevolking</w:t>
            </w:r>
          </w:p>
        </w:tc>
        <w:tc>
          <w:tcPr>
            <w:tcW w:w="2143" w:type="dxa"/>
          </w:tcPr>
          <w:p w14:paraId="792583CE" w14:textId="5B56C1A7" w:rsidR="00916930" w:rsidRPr="006B59E4" w:rsidRDefault="00916930" w:rsidP="00665021">
            <w:r w:rsidRPr="006B59E4">
              <w:t>Beroepsbevolking</w:t>
            </w:r>
          </w:p>
        </w:tc>
        <w:tc>
          <w:tcPr>
            <w:tcW w:w="1805" w:type="dxa"/>
          </w:tcPr>
          <w:p w14:paraId="2F3E74C4" w14:textId="4D3C20F7" w:rsidR="00916930" w:rsidRPr="006B59E4" w:rsidRDefault="00916930" w:rsidP="00665021">
            <w:r w:rsidRPr="006B59E4">
              <w:t>Werklozen</w:t>
            </w:r>
          </w:p>
        </w:tc>
        <w:tc>
          <w:tcPr>
            <w:tcW w:w="1253" w:type="dxa"/>
          </w:tcPr>
          <w:p w14:paraId="62C92A4F" w14:textId="61C42688" w:rsidR="00916930" w:rsidRPr="006B59E4" w:rsidRDefault="00916930" w:rsidP="00665021">
            <w:r w:rsidRPr="006B59E4">
              <w:t>Werkgelegenheid in arbeidsjaren</w:t>
            </w:r>
          </w:p>
        </w:tc>
      </w:tr>
      <w:tr w:rsidR="00A019E6" w14:paraId="26BBBC2C" w14:textId="5A691108" w:rsidTr="00916930">
        <w:tc>
          <w:tcPr>
            <w:tcW w:w="1719" w:type="dxa"/>
          </w:tcPr>
          <w:p w14:paraId="7BD35452" w14:textId="1CEA7DAA" w:rsidR="00916930" w:rsidRPr="006B59E4" w:rsidRDefault="00916930" w:rsidP="00665021">
            <w:r w:rsidRPr="006B59E4">
              <w:t>Mannen</w:t>
            </w:r>
          </w:p>
        </w:tc>
        <w:tc>
          <w:tcPr>
            <w:tcW w:w="2142" w:type="dxa"/>
          </w:tcPr>
          <w:p w14:paraId="7556DA20" w14:textId="2604E9D0" w:rsidR="00916930" w:rsidRPr="006B59E4" w:rsidRDefault="00916930" w:rsidP="00665021">
            <w:r w:rsidRPr="006B59E4">
              <w:t>4.850.000</w:t>
            </w:r>
          </w:p>
        </w:tc>
        <w:tc>
          <w:tcPr>
            <w:tcW w:w="2143" w:type="dxa"/>
          </w:tcPr>
          <w:p w14:paraId="1FFB0612" w14:textId="7D69788D" w:rsidR="00916930" w:rsidRPr="006B59E4" w:rsidRDefault="00916930" w:rsidP="00665021">
            <w:r w:rsidRPr="006B59E4">
              <w:t>4.430.000</w:t>
            </w:r>
          </w:p>
        </w:tc>
        <w:tc>
          <w:tcPr>
            <w:tcW w:w="1805" w:type="dxa"/>
          </w:tcPr>
          <w:p w14:paraId="7C24B188" w14:textId="67221ED7" w:rsidR="00916930" w:rsidRPr="006B59E4" w:rsidRDefault="00916930" w:rsidP="00665021">
            <w:r w:rsidRPr="006B59E4">
              <w:t>240.000</w:t>
            </w:r>
          </w:p>
        </w:tc>
        <w:tc>
          <w:tcPr>
            <w:tcW w:w="1253" w:type="dxa"/>
          </w:tcPr>
          <w:p w14:paraId="0BBF552C" w14:textId="3DC9AB86" w:rsidR="00916930" w:rsidRPr="006B59E4" w:rsidRDefault="00C4256C" w:rsidP="00665021">
            <w:r w:rsidRPr="006B59E4">
              <w:t>3.800.000</w:t>
            </w:r>
          </w:p>
        </w:tc>
      </w:tr>
      <w:tr w:rsidR="00A019E6" w14:paraId="58A4F360" w14:textId="463336BA" w:rsidTr="00916930">
        <w:tc>
          <w:tcPr>
            <w:tcW w:w="1719" w:type="dxa"/>
          </w:tcPr>
          <w:p w14:paraId="16C1E157" w14:textId="0C9A3832" w:rsidR="00916930" w:rsidRPr="006B59E4" w:rsidRDefault="00916930" w:rsidP="00665021">
            <w:r w:rsidRPr="006B59E4">
              <w:t>Vrouwen</w:t>
            </w:r>
          </w:p>
        </w:tc>
        <w:tc>
          <w:tcPr>
            <w:tcW w:w="2142" w:type="dxa"/>
          </w:tcPr>
          <w:p w14:paraId="26EE791C" w14:textId="42F2870C" w:rsidR="00916930" w:rsidRPr="006B59E4" w:rsidRDefault="00C4256C" w:rsidP="00665021">
            <w:r w:rsidRPr="006B59E4">
              <w:t>5.150.000</w:t>
            </w:r>
          </w:p>
        </w:tc>
        <w:tc>
          <w:tcPr>
            <w:tcW w:w="2143" w:type="dxa"/>
          </w:tcPr>
          <w:p w14:paraId="25A8EAFC" w14:textId="72D774CB" w:rsidR="00916930" w:rsidRPr="006B59E4" w:rsidRDefault="00C4256C" w:rsidP="00665021">
            <w:r w:rsidRPr="006B59E4">
              <w:t>4.200.000</w:t>
            </w:r>
          </w:p>
        </w:tc>
        <w:tc>
          <w:tcPr>
            <w:tcW w:w="1805" w:type="dxa"/>
          </w:tcPr>
          <w:p w14:paraId="5C4B87C8" w14:textId="6F237731" w:rsidR="00916930" w:rsidRPr="006B59E4" w:rsidRDefault="00C4256C" w:rsidP="00665021">
            <w:r w:rsidRPr="006B59E4">
              <w:t>235.000</w:t>
            </w:r>
          </w:p>
        </w:tc>
        <w:tc>
          <w:tcPr>
            <w:tcW w:w="1253" w:type="dxa"/>
          </w:tcPr>
          <w:p w14:paraId="35C74AD3" w14:textId="25A17B94" w:rsidR="00916930" w:rsidRPr="006B59E4" w:rsidRDefault="00C4256C" w:rsidP="00665021">
            <w:r w:rsidRPr="006B59E4">
              <w:t>2.900.000</w:t>
            </w:r>
          </w:p>
        </w:tc>
      </w:tr>
    </w:tbl>
    <w:p w14:paraId="449A5229" w14:textId="77777777" w:rsidR="00916930" w:rsidRDefault="00916930" w:rsidP="00665021">
      <w:pPr>
        <w:rPr>
          <w:b/>
        </w:rPr>
      </w:pPr>
    </w:p>
    <w:p w14:paraId="6BA8FE9F" w14:textId="1C2BE137" w:rsidR="00916930" w:rsidRPr="00B1416B" w:rsidRDefault="00C4256C" w:rsidP="00665021">
      <w:pPr>
        <w:rPr>
          <w:bCs/>
        </w:rPr>
      </w:pPr>
      <w:r w:rsidRPr="00B1416B">
        <w:rPr>
          <w:bCs/>
        </w:rPr>
        <w:t>a.</w:t>
      </w:r>
      <w:r w:rsidRPr="00B1416B">
        <w:rPr>
          <w:bCs/>
        </w:rPr>
        <w:tab/>
        <w:t>Bereken de brut</w:t>
      </w:r>
      <w:r>
        <w:rPr>
          <w:bCs/>
        </w:rPr>
        <w:t>o</w:t>
      </w:r>
      <w:r w:rsidRPr="00B1416B">
        <w:rPr>
          <w:bCs/>
        </w:rPr>
        <w:t xml:space="preserve"> participatiegraad van mannen en van vrouwen.</w:t>
      </w:r>
    </w:p>
    <w:p w14:paraId="6E2ED49F" w14:textId="428070B6" w:rsidR="00C4256C" w:rsidRDefault="00C4256C" w:rsidP="00665021">
      <w:pPr>
        <w:rPr>
          <w:bCs/>
        </w:rPr>
      </w:pPr>
      <w:r w:rsidRPr="00B1416B">
        <w:rPr>
          <w:bCs/>
        </w:rPr>
        <w:t>b.</w:t>
      </w:r>
      <w:r w:rsidRPr="00B1416B">
        <w:rPr>
          <w:bCs/>
        </w:rPr>
        <w:tab/>
        <w:t>Bereken de netto participatiegraad van mannen en van vrouwen.</w:t>
      </w:r>
    </w:p>
    <w:p w14:paraId="5470DB7F" w14:textId="4E36D7CB" w:rsidR="00C4256C" w:rsidRDefault="00C4256C" w:rsidP="00665021">
      <w:pPr>
        <w:rPr>
          <w:bCs/>
        </w:rPr>
      </w:pPr>
      <w:r>
        <w:rPr>
          <w:bCs/>
        </w:rPr>
        <w:t>c.</w:t>
      </w:r>
      <w:r>
        <w:rPr>
          <w:bCs/>
        </w:rPr>
        <w:tab/>
        <w:t>Bereken de p/a ratio van mannen en van vrouwen.</w:t>
      </w:r>
    </w:p>
    <w:p w14:paraId="57AFC9BE" w14:textId="476A25BE" w:rsidR="00C4256C" w:rsidRPr="00B1416B" w:rsidRDefault="00C4256C" w:rsidP="00665021">
      <w:pPr>
        <w:rPr>
          <w:bCs/>
        </w:rPr>
      </w:pPr>
      <w:r>
        <w:rPr>
          <w:bCs/>
        </w:rPr>
        <w:t>d.</w:t>
      </w:r>
      <w:r>
        <w:rPr>
          <w:bCs/>
        </w:rPr>
        <w:tab/>
        <w:t>Geef een verklaring voor het verschil in de bij vraag c berekende p/a ratio’s.</w:t>
      </w:r>
    </w:p>
    <w:p w14:paraId="6009F52A" w14:textId="77777777" w:rsidR="002C6419" w:rsidRDefault="002C64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790F268B" w14:textId="71359B91" w:rsidR="000B1B77" w:rsidRPr="004A76B6" w:rsidRDefault="000B1B77" w:rsidP="002C641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Uitwerking </w:t>
      </w:r>
      <w:r w:rsidR="00A019E6">
        <w:rPr>
          <w:rFonts w:cs="Arial"/>
          <w:b/>
          <w:szCs w:val="22"/>
        </w:rPr>
        <w:t>o</w:t>
      </w:r>
      <w:r>
        <w:rPr>
          <w:rFonts w:cs="Arial"/>
          <w:b/>
          <w:szCs w:val="22"/>
        </w:rPr>
        <w:t>pdracht 1.1</w:t>
      </w:r>
    </w:p>
    <w:p w14:paraId="55469DFA" w14:textId="32F3E487" w:rsidR="000B1B77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a. </w:t>
      </w:r>
      <w:r>
        <w:rPr>
          <w:rFonts w:cs="Arial"/>
          <w:szCs w:val="22"/>
        </w:rPr>
        <w:tab/>
        <w:t xml:space="preserve">a = </w:t>
      </w:r>
      <w:r w:rsidR="009C2239">
        <w:rPr>
          <w:rFonts w:cs="Arial"/>
          <w:szCs w:val="22"/>
        </w:rPr>
        <w:t>75,5</w:t>
      </w:r>
      <w:r>
        <w:rPr>
          <w:rFonts w:cs="Arial"/>
          <w:szCs w:val="22"/>
        </w:rPr>
        <w:t xml:space="preserve">%, b = </w:t>
      </w:r>
      <w:r w:rsidR="009C2239">
        <w:rPr>
          <w:rFonts w:cs="Arial"/>
          <w:szCs w:val="22"/>
        </w:rPr>
        <w:t>12.936.540</w:t>
      </w:r>
      <w:r>
        <w:rPr>
          <w:rFonts w:cs="Arial"/>
          <w:szCs w:val="22"/>
        </w:rPr>
        <w:t xml:space="preserve">, c = </w:t>
      </w:r>
      <w:r w:rsidR="009C2239">
        <w:rPr>
          <w:rFonts w:cs="Arial"/>
          <w:szCs w:val="22"/>
        </w:rPr>
        <w:t>71</w:t>
      </w:r>
      <w:r>
        <w:rPr>
          <w:rFonts w:cs="Arial"/>
          <w:szCs w:val="22"/>
        </w:rPr>
        <w:t xml:space="preserve">%, d = </w:t>
      </w:r>
      <w:r w:rsidR="009C2239">
        <w:rPr>
          <w:rFonts w:cs="Arial"/>
          <w:szCs w:val="22"/>
        </w:rPr>
        <w:t>9.302.280</w:t>
      </w:r>
      <w:r w:rsidR="00A019E6">
        <w:rPr>
          <w:rFonts w:cs="Arial"/>
          <w:szCs w:val="22"/>
        </w:rPr>
        <w:t>.</w:t>
      </w:r>
    </w:p>
    <w:p w14:paraId="2E3D8E77" w14:textId="77777777" w:rsidR="00F519BC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b.</w:t>
      </w:r>
      <w:r>
        <w:rPr>
          <w:rFonts w:cs="Arial"/>
          <w:szCs w:val="22"/>
        </w:rPr>
        <w:tab/>
        <w:t>Het aandeel van de 15-</w:t>
      </w:r>
      <w:r w:rsidR="00A019E6">
        <w:rPr>
          <w:rFonts w:cs="Arial"/>
          <w:szCs w:val="22"/>
        </w:rPr>
        <w:t>75</w:t>
      </w:r>
      <w:r>
        <w:rPr>
          <w:rFonts w:cs="Arial"/>
          <w:szCs w:val="22"/>
        </w:rPr>
        <w:t xml:space="preserve"> jarigen in de totale bevolking loopt terug (zie tabel). Dit kan zijn doordat:</w:t>
      </w:r>
    </w:p>
    <w:p w14:paraId="762BFE06" w14:textId="3481FEE9" w:rsidR="00F519BC" w:rsidRDefault="00F519BC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B1B77">
        <w:rPr>
          <w:rFonts w:cs="Arial"/>
          <w:szCs w:val="22"/>
        </w:rPr>
        <w:t>- het aantal jonger dan 15 toeneemt of</w:t>
      </w:r>
    </w:p>
    <w:p w14:paraId="2CD4F78D" w14:textId="408B2952" w:rsidR="00F519BC" w:rsidRDefault="00F519BC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B1B77">
        <w:rPr>
          <w:rFonts w:cs="Arial"/>
          <w:szCs w:val="22"/>
        </w:rPr>
        <w:t xml:space="preserve">- het aantal ouder dan </w:t>
      </w:r>
      <w:r w:rsidR="00A019E6">
        <w:rPr>
          <w:rFonts w:cs="Arial"/>
          <w:szCs w:val="22"/>
        </w:rPr>
        <w:t>75</w:t>
      </w:r>
      <w:r w:rsidR="000B1B77">
        <w:rPr>
          <w:rFonts w:cs="Arial"/>
          <w:szCs w:val="22"/>
        </w:rPr>
        <w:t xml:space="preserve"> toeneemt.</w:t>
      </w:r>
    </w:p>
    <w:p w14:paraId="112766DA" w14:textId="0129A954" w:rsidR="000B1B77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In dat laatste geval is er sprake van vergrijzing.</w:t>
      </w:r>
    </w:p>
    <w:p w14:paraId="5D6B8452" w14:textId="4A22E49B" w:rsidR="000B1B77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c.</w:t>
      </w:r>
      <w:r>
        <w:rPr>
          <w:rFonts w:cs="Arial"/>
          <w:szCs w:val="22"/>
        </w:rPr>
        <w:tab/>
        <w:t xml:space="preserve">Als de </w:t>
      </w:r>
      <w:r w:rsidR="00595A82">
        <w:rPr>
          <w:rFonts w:cs="Arial"/>
          <w:szCs w:val="22"/>
        </w:rPr>
        <w:t xml:space="preserve">bruto </w:t>
      </w:r>
      <w:r>
        <w:rPr>
          <w:rFonts w:cs="Arial"/>
          <w:szCs w:val="22"/>
        </w:rPr>
        <w:t>participatiegraad sterker stijgt dan dat de beroepsgeschikte bevolking afneemt, zal de beroepsbevolking toch nog stijgen.</w:t>
      </w:r>
    </w:p>
    <w:p w14:paraId="37A8DD82" w14:textId="77777777" w:rsidR="00F519BC" w:rsidRDefault="00F519BC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514"/>
        <w:gridCol w:w="1045"/>
        <w:gridCol w:w="514"/>
      </w:tblGrid>
      <w:tr w:rsidR="00A019E6" w:rsidRPr="00290B8E" w14:paraId="68D45DF2" w14:textId="77777777" w:rsidTr="00B1416B">
        <w:tc>
          <w:tcPr>
            <w:tcW w:w="2835" w:type="dxa"/>
          </w:tcPr>
          <w:p w14:paraId="00C02798" w14:textId="77777777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491" w:type="dxa"/>
            <w:gridSpan w:val="2"/>
          </w:tcPr>
          <w:p w14:paraId="44CE11FF" w14:textId="6A693CBD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 w:rsidRPr="00290B8E">
              <w:rPr>
                <w:rFonts w:cs="Arial"/>
                <w:szCs w:val="22"/>
              </w:rPr>
              <w:t>eroepsbevolking ↑</w:t>
            </w:r>
          </w:p>
        </w:tc>
        <w:tc>
          <w:tcPr>
            <w:tcW w:w="1559" w:type="dxa"/>
            <w:gridSpan w:val="2"/>
          </w:tcPr>
          <w:p w14:paraId="30954066" w14:textId="77777777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A019E6" w:rsidRPr="00290B8E" w14:paraId="14E46F30" w14:textId="77777777" w:rsidTr="00B1416B">
        <w:trPr>
          <w:gridAfter w:val="1"/>
          <w:wAfter w:w="514" w:type="dxa"/>
        </w:trPr>
        <w:tc>
          <w:tcPr>
            <w:tcW w:w="2835" w:type="dxa"/>
          </w:tcPr>
          <w:p w14:paraId="36250566" w14:textId="1A40B8E1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Bruto p</w:t>
            </w:r>
            <w:r w:rsidRPr="00290B8E">
              <w:rPr>
                <w:rFonts w:cs="Arial"/>
                <w:szCs w:val="22"/>
              </w:rPr>
              <w:t xml:space="preserve">articipatiegraad </w:t>
            </w:r>
            <w:r>
              <w:rPr>
                <w:szCs w:val="22"/>
              </w:rPr>
              <w:t>↑</w:t>
            </w:r>
            <w:r>
              <w:rPr>
                <w:rFonts w:cs="Arial"/>
                <w:szCs w:val="22"/>
              </w:rPr>
              <w:t xml:space="preserve"> </w:t>
            </w:r>
            <w:r w:rsidRPr="00290B8E">
              <w:rPr>
                <w:rFonts w:cs="Arial"/>
                <w:szCs w:val="22"/>
              </w:rPr>
              <w:t xml:space="preserve">= </w:t>
            </w:r>
          </w:p>
        </w:tc>
        <w:tc>
          <w:tcPr>
            <w:tcW w:w="2977" w:type="dxa"/>
          </w:tcPr>
          <w:p w14:paraId="34A864B1" w14:textId="6E1581D6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168EC" wp14:editId="36B2CE3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79375</wp:posOffset>
                      </wp:positionV>
                      <wp:extent cx="1590675" cy="0"/>
                      <wp:effectExtent l="5715" t="9525" r="13335" b="9525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2B91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-2.45pt;margin-top:6.25pt;width:1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ks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"/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14:paraId="3B2BA84D" w14:textId="77777777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0B8E">
              <w:rPr>
                <w:rFonts w:cs="Arial"/>
                <w:szCs w:val="22"/>
              </w:rPr>
              <w:t>× 100%</w:t>
            </w:r>
          </w:p>
        </w:tc>
      </w:tr>
      <w:tr w:rsidR="00A019E6" w:rsidRPr="00290B8E" w14:paraId="455A475B" w14:textId="77777777" w:rsidTr="00B1416B">
        <w:tc>
          <w:tcPr>
            <w:tcW w:w="2835" w:type="dxa"/>
          </w:tcPr>
          <w:p w14:paraId="1A8A366B" w14:textId="77777777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491" w:type="dxa"/>
            <w:gridSpan w:val="2"/>
          </w:tcPr>
          <w:p w14:paraId="63B7EFC9" w14:textId="400142EA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 w:rsidRPr="00290B8E">
              <w:rPr>
                <w:rFonts w:cs="Arial"/>
                <w:szCs w:val="22"/>
              </w:rPr>
              <w:t>eroepsgeschikte bevolking ↓</w:t>
            </w:r>
          </w:p>
        </w:tc>
        <w:tc>
          <w:tcPr>
            <w:tcW w:w="1559" w:type="dxa"/>
            <w:gridSpan w:val="2"/>
          </w:tcPr>
          <w:p w14:paraId="2276DF1E" w14:textId="77777777" w:rsidR="00A019E6" w:rsidRPr="00290B8E" w:rsidRDefault="00A019E6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33705682" w14:textId="77777777" w:rsidR="000B1B77" w:rsidRDefault="000B1B77" w:rsidP="000B1B77"/>
    <w:p w14:paraId="404E7724" w14:textId="1C0F75C8" w:rsidR="002C6419" w:rsidRDefault="002C6419" w:rsidP="002C6419">
      <w:pPr>
        <w:rPr>
          <w:b/>
        </w:rPr>
      </w:pPr>
      <w:r w:rsidRPr="002C6419">
        <w:rPr>
          <w:b/>
        </w:rPr>
        <w:t>Uitwerkin</w:t>
      </w:r>
      <w:r>
        <w:rPr>
          <w:b/>
        </w:rPr>
        <w:t>g opdracht 1.2</w:t>
      </w:r>
    </w:p>
    <w:p w14:paraId="68C1BC63" w14:textId="05614680" w:rsidR="0059797E" w:rsidRDefault="002C6419" w:rsidP="002C6419">
      <w:pPr>
        <w:ind w:left="426" w:hanging="426"/>
      </w:pPr>
      <w:r>
        <w:t>a.</w:t>
      </w:r>
      <w:r w:rsidR="0059797E">
        <w:tab/>
        <w:t>M</w:t>
      </w:r>
      <w:r w:rsidR="00C4256C">
        <w:t xml:space="preserve">annen: </w:t>
      </w:r>
      <w:r w:rsidR="0059797E">
        <w:t xml:space="preserve">4.430 / 4.850 </w:t>
      </w:r>
      <w:r w:rsidR="00A019E6">
        <w:t>×</w:t>
      </w:r>
      <w:r w:rsidR="0059797E">
        <w:t>100% = 91,3%</w:t>
      </w:r>
      <w:r w:rsidR="00A019E6">
        <w:t>.</w:t>
      </w:r>
    </w:p>
    <w:p w14:paraId="0FE48FA6" w14:textId="7FDA42DC" w:rsidR="0059797E" w:rsidRDefault="0059797E" w:rsidP="002C6419">
      <w:pPr>
        <w:ind w:left="426" w:hanging="426"/>
      </w:pPr>
      <w:r>
        <w:tab/>
        <w:t xml:space="preserve">Vrouwen: 4.200 / 5.150 </w:t>
      </w:r>
      <w:r w:rsidR="00A019E6">
        <w:t>×</w:t>
      </w:r>
      <w:r>
        <w:t xml:space="preserve"> 100% = 81,6%</w:t>
      </w:r>
      <w:r w:rsidR="00A019E6">
        <w:t>.</w:t>
      </w:r>
    </w:p>
    <w:p w14:paraId="76EDA318" w14:textId="2A533FFD" w:rsidR="0059797E" w:rsidRDefault="002C6419" w:rsidP="002C6419">
      <w:pPr>
        <w:ind w:left="426" w:hanging="426"/>
      </w:pPr>
      <w:r>
        <w:t>b</w:t>
      </w:r>
      <w:r w:rsidR="00A019E6">
        <w:t>.</w:t>
      </w:r>
      <w:r w:rsidR="00A019E6">
        <w:tab/>
      </w:r>
      <w:r w:rsidR="0059797E">
        <w:t xml:space="preserve">Mannen: (4.430 – 240) / 4.850 </w:t>
      </w:r>
      <w:r w:rsidR="00A019E6">
        <w:t>×</w:t>
      </w:r>
      <w:r w:rsidR="0059797E">
        <w:t xml:space="preserve"> 100% = 86.4%</w:t>
      </w:r>
      <w:r w:rsidR="00A019E6">
        <w:t>.</w:t>
      </w:r>
    </w:p>
    <w:p w14:paraId="6985FE35" w14:textId="56CA94EA" w:rsidR="00CA1C95" w:rsidRDefault="0059797E" w:rsidP="0059797E">
      <w:pPr>
        <w:ind w:left="426"/>
      </w:pPr>
      <w:r>
        <w:t>Vrouwen: (4.200 – 235) / 5</w:t>
      </w:r>
      <w:r w:rsidR="00DD36B2">
        <w:t>.</w:t>
      </w:r>
      <w:r>
        <w:t xml:space="preserve">150 </w:t>
      </w:r>
      <w:r w:rsidR="00A019E6">
        <w:t>×</w:t>
      </w:r>
      <w:r>
        <w:t xml:space="preserve"> 100% = 77%</w:t>
      </w:r>
      <w:r w:rsidR="00A019E6">
        <w:t>.</w:t>
      </w:r>
    </w:p>
    <w:p w14:paraId="7B87C4AD" w14:textId="50DB2105" w:rsidR="00CA1C95" w:rsidRDefault="002C6419" w:rsidP="002C6419">
      <w:pPr>
        <w:ind w:left="426" w:hanging="426"/>
      </w:pPr>
      <w:r>
        <w:t>c.</w:t>
      </w:r>
      <w:r>
        <w:tab/>
      </w:r>
      <w:r w:rsidR="00CA1C95">
        <w:t>Mannen: (4.430</w:t>
      </w:r>
      <w:r w:rsidR="00A019E6">
        <w:t xml:space="preserve"> </w:t>
      </w:r>
      <w:r w:rsidR="00CA1C95">
        <w:t>–</w:t>
      </w:r>
      <w:r w:rsidR="00A019E6">
        <w:t xml:space="preserve"> </w:t>
      </w:r>
      <w:r w:rsidR="00CA1C95">
        <w:t>240) / 3.800 = 1,10</w:t>
      </w:r>
      <w:r w:rsidR="00A019E6">
        <w:t>.</w:t>
      </w:r>
    </w:p>
    <w:p w14:paraId="242CA92D" w14:textId="0783D10F" w:rsidR="00CA1C95" w:rsidRDefault="00CA1C95" w:rsidP="00CA1C95">
      <w:pPr>
        <w:ind w:left="426"/>
      </w:pPr>
      <w:r>
        <w:t>Vrouwen: (4</w:t>
      </w:r>
      <w:r w:rsidR="00DD36B2">
        <w:t>.</w:t>
      </w:r>
      <w:r>
        <w:t>200 – 235) / 2.900 = 1,37</w:t>
      </w:r>
      <w:r w:rsidR="00A019E6">
        <w:t>.</w:t>
      </w:r>
    </w:p>
    <w:p w14:paraId="2FF1D495" w14:textId="1DE38649" w:rsidR="00CA1C95" w:rsidRDefault="00CA1C95" w:rsidP="003A6971">
      <w:pPr>
        <w:ind w:left="426" w:hanging="426"/>
      </w:pPr>
      <w:r>
        <w:t>d.</w:t>
      </w:r>
      <w:r w:rsidR="003A6971">
        <w:tab/>
      </w:r>
      <w:r>
        <w:t>Vrouwen werken meer in deeltijd dan mannen. Dit kan zijn doordat vrouwen vaker dan mannen in deeltijd werken na de geboorte van een kind.</w:t>
      </w:r>
    </w:p>
    <w:sectPr w:rsidR="00CA1C95" w:rsidSect="00334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F752" w14:textId="77777777" w:rsidR="00EF3B1E" w:rsidRDefault="00EF3B1E" w:rsidP="00DE78FB">
      <w:r>
        <w:separator/>
      </w:r>
    </w:p>
  </w:endnote>
  <w:endnote w:type="continuationSeparator" w:id="0">
    <w:p w14:paraId="2989E916" w14:textId="77777777" w:rsidR="00EF3B1E" w:rsidRDefault="00EF3B1E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MV Bol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A3FE" w14:textId="77777777" w:rsidR="00EF3B1E" w:rsidRDefault="00EF3B1E" w:rsidP="00DE78FB">
      <w:r>
        <w:separator/>
      </w:r>
    </w:p>
  </w:footnote>
  <w:footnote w:type="continuationSeparator" w:id="0">
    <w:p w14:paraId="3F053297" w14:textId="77777777" w:rsidR="00EF3B1E" w:rsidRDefault="00EF3B1E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9F0B" w14:textId="77777777" w:rsidR="00DE78FB" w:rsidRPr="008456DF" w:rsidRDefault="008456DF" w:rsidP="008456DF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 wp14:anchorId="370DAD84" wp14:editId="22C6703B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Werk en Werkloosheid h1 extra oefenopgaven </w:t>
    </w:r>
    <w:r w:rsidR="009A21C8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6B59E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14:paraId="0E1469F3" w14:textId="77777777" w:rsidR="00DE78FB" w:rsidRDefault="00DE78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0B1B77"/>
    <w:rsid w:val="000E2BE0"/>
    <w:rsid w:val="00113206"/>
    <w:rsid w:val="00200CC2"/>
    <w:rsid w:val="002B15F0"/>
    <w:rsid w:val="002C14E4"/>
    <w:rsid w:val="002C6419"/>
    <w:rsid w:val="002F4305"/>
    <w:rsid w:val="0033492E"/>
    <w:rsid w:val="0037398A"/>
    <w:rsid w:val="003A6971"/>
    <w:rsid w:val="003D3690"/>
    <w:rsid w:val="003E67C8"/>
    <w:rsid w:val="003E6879"/>
    <w:rsid w:val="00430E82"/>
    <w:rsid w:val="00462E6E"/>
    <w:rsid w:val="0046788E"/>
    <w:rsid w:val="00470328"/>
    <w:rsid w:val="004D3AA6"/>
    <w:rsid w:val="00516B16"/>
    <w:rsid w:val="00595A82"/>
    <w:rsid w:val="0059797E"/>
    <w:rsid w:val="006028B1"/>
    <w:rsid w:val="00651C1F"/>
    <w:rsid w:val="00665021"/>
    <w:rsid w:val="006835D2"/>
    <w:rsid w:val="006B59E4"/>
    <w:rsid w:val="006C2F87"/>
    <w:rsid w:val="006D68DB"/>
    <w:rsid w:val="0074197B"/>
    <w:rsid w:val="007730CD"/>
    <w:rsid w:val="007828B1"/>
    <w:rsid w:val="007907EE"/>
    <w:rsid w:val="007B0C0B"/>
    <w:rsid w:val="00823E7E"/>
    <w:rsid w:val="00845385"/>
    <w:rsid w:val="008456DF"/>
    <w:rsid w:val="008803BE"/>
    <w:rsid w:val="0089169A"/>
    <w:rsid w:val="00892230"/>
    <w:rsid w:val="00916930"/>
    <w:rsid w:val="0093214F"/>
    <w:rsid w:val="00947F01"/>
    <w:rsid w:val="0098114B"/>
    <w:rsid w:val="009A21C8"/>
    <w:rsid w:val="009C2239"/>
    <w:rsid w:val="00A019E6"/>
    <w:rsid w:val="00AC4AEE"/>
    <w:rsid w:val="00AC4DAB"/>
    <w:rsid w:val="00AE42DA"/>
    <w:rsid w:val="00B120F6"/>
    <w:rsid w:val="00B1416B"/>
    <w:rsid w:val="00B72874"/>
    <w:rsid w:val="00B80487"/>
    <w:rsid w:val="00BA3EE6"/>
    <w:rsid w:val="00C4256C"/>
    <w:rsid w:val="00C86E41"/>
    <w:rsid w:val="00C94E08"/>
    <w:rsid w:val="00CA1C95"/>
    <w:rsid w:val="00CF2B2E"/>
    <w:rsid w:val="00D53993"/>
    <w:rsid w:val="00DD36B2"/>
    <w:rsid w:val="00DD7CA0"/>
    <w:rsid w:val="00DE78FB"/>
    <w:rsid w:val="00DF123B"/>
    <w:rsid w:val="00E21E42"/>
    <w:rsid w:val="00E3501E"/>
    <w:rsid w:val="00E82EA0"/>
    <w:rsid w:val="00EF3B1E"/>
    <w:rsid w:val="00F139A1"/>
    <w:rsid w:val="00F34887"/>
    <w:rsid w:val="00F519BC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F8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02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customStyle="1" w:styleId="TabelKolomKop">
    <w:name w:val="TabelKolomKop"/>
    <w:basedOn w:val="Standaardalinea-lettertype"/>
    <w:uiPriority w:val="1"/>
    <w:qFormat/>
    <w:rsid w:val="00823E7E"/>
    <w:rPr>
      <w:rFonts w:ascii="QuadraatSansCon-Bold" w:hAnsi="QuadraatSansCon-Bold"/>
      <w:color w:val="FFFFFF" w:themeColor="background1"/>
      <w:sz w:val="18"/>
    </w:rPr>
  </w:style>
  <w:style w:type="character" w:customStyle="1" w:styleId="TabelGegeven">
    <w:name w:val="TabelGegeven"/>
    <w:basedOn w:val="Standaardalinea-lettertype"/>
    <w:uiPriority w:val="1"/>
    <w:qFormat/>
    <w:rsid w:val="00823E7E"/>
    <w:rPr>
      <w:rFonts w:ascii="QuadraatSans-Caps" w:hAnsi="QuadraatSans-Caps"/>
      <w:sz w:val="16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823E7E"/>
    <w:rPr>
      <w:rFonts w:ascii="QuadraatSansCon-Regular" w:hAnsi="QuadraatSansCon-Regular"/>
      <w:sz w:val="18"/>
    </w:rPr>
  </w:style>
  <w:style w:type="character" w:customStyle="1" w:styleId="TabelKolomKopOnder">
    <w:name w:val="TabelKolomKopOnder"/>
    <w:basedOn w:val="Standaardalinea-lettertype"/>
    <w:uiPriority w:val="1"/>
    <w:qFormat/>
    <w:rsid w:val="00823E7E"/>
    <w:rPr>
      <w:rFonts w:ascii="QuadraatSansCon-Italic" w:hAnsi="QuadraatSansCon-Italic"/>
      <w:sz w:val="18"/>
    </w:rPr>
  </w:style>
  <w:style w:type="paragraph" w:customStyle="1" w:styleId="Antwoord">
    <w:name w:val="Antwoord"/>
    <w:basedOn w:val="Standaard"/>
    <w:rsid w:val="006028B1"/>
    <w:pPr>
      <w:tabs>
        <w:tab w:val="left" w:pos="0"/>
        <w:tab w:val="left" w:pos="425"/>
      </w:tabs>
      <w:suppressAutoHyphens/>
      <w:ind w:left="425" w:hanging="992"/>
    </w:pPr>
    <w:rPr>
      <w:sz w:val="22"/>
    </w:rPr>
  </w:style>
  <w:style w:type="paragraph" w:styleId="Revisie">
    <w:name w:val="Revision"/>
    <w:hidden/>
    <w:uiPriority w:val="99"/>
    <w:semiHidden/>
    <w:rsid w:val="00430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2022-05-18T09:30:00Z</dcterms:created>
  <dcterms:modified xsi:type="dcterms:W3CDTF">2022-05-18T09:42:00Z</dcterms:modified>
</cp:coreProperties>
</file>