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FED5C" w14:textId="0C162B54" w:rsidR="00BD7199" w:rsidRPr="00BD7199" w:rsidRDefault="00BD7199">
      <w:pPr>
        <w:rPr>
          <w:b/>
          <w:bCs/>
        </w:rPr>
      </w:pPr>
      <w:r w:rsidRPr="00BD7199">
        <w:rPr>
          <w:b/>
          <w:bCs/>
        </w:rPr>
        <w:t>Opdracht 5.1</w:t>
      </w:r>
    </w:p>
    <w:p w14:paraId="7F2B7F28" w14:textId="481F04E2" w:rsidR="00BD7199" w:rsidRDefault="00BD7199" w:rsidP="00BD7199">
      <w:pPr>
        <w:tabs>
          <w:tab w:val="left" w:pos="0"/>
          <w:tab w:val="left" w:pos="284"/>
        </w:tabs>
      </w:pPr>
      <w:r>
        <w:t>Lech is een 18-jarige jongen uit Polen. Hij denkt erover om in Nederland te gaan werken. Het feit dat Polen lid is van de Europese Unie (EU) maakt het voor Lech gemakkelijker om in Nederland te</w:t>
      </w:r>
      <w:bookmarkStart w:id="0" w:name="_GoBack"/>
      <w:bookmarkEnd w:id="0"/>
      <w:r>
        <w:t xml:space="preserve"> gaan werken.</w:t>
      </w:r>
    </w:p>
    <w:p w14:paraId="690B2352" w14:textId="77777777" w:rsidR="006F7C58" w:rsidRDefault="006F7C58" w:rsidP="00BD7199">
      <w:pPr>
        <w:tabs>
          <w:tab w:val="left" w:pos="0"/>
          <w:tab w:val="left" w:pos="284"/>
        </w:tabs>
      </w:pPr>
    </w:p>
    <w:p w14:paraId="1478FAB2" w14:textId="5286F5F4" w:rsidR="00BD7199" w:rsidRDefault="00BD7199" w:rsidP="00BD7199">
      <w:pPr>
        <w:tabs>
          <w:tab w:val="left" w:pos="0"/>
          <w:tab w:val="left" w:pos="284"/>
        </w:tabs>
        <w:ind w:left="284" w:hanging="284"/>
      </w:pPr>
      <w:r>
        <w:t>a.</w:t>
      </w:r>
      <w:r>
        <w:tab/>
        <w:t>Welke regeling (afspraak) binnen de EU maakt het voor Lech mogelijk dat hij gemakkelijk in Nederland kan gaan werken?</w:t>
      </w:r>
    </w:p>
    <w:p w14:paraId="1E967A18" w14:textId="0DD6A624" w:rsidR="00BD7199" w:rsidRDefault="00BD7199" w:rsidP="00BD7199">
      <w:pPr>
        <w:tabs>
          <w:tab w:val="left" w:pos="0"/>
          <w:tab w:val="left" w:pos="284"/>
        </w:tabs>
        <w:ind w:left="284" w:hanging="284"/>
      </w:pPr>
    </w:p>
    <w:tbl>
      <w:tblPr>
        <w:tblStyle w:val="Tabelraster"/>
        <w:tblW w:w="0" w:type="auto"/>
        <w:tblLook w:val="04A0" w:firstRow="1" w:lastRow="0" w:firstColumn="1" w:lastColumn="0" w:noHBand="0" w:noVBand="1"/>
      </w:tblPr>
      <w:tblGrid>
        <w:gridCol w:w="1555"/>
        <w:gridCol w:w="1701"/>
      </w:tblGrid>
      <w:tr w:rsidR="00BD7199" w14:paraId="1CF957DA" w14:textId="77777777" w:rsidTr="007904CD">
        <w:tc>
          <w:tcPr>
            <w:tcW w:w="3256" w:type="dxa"/>
            <w:gridSpan w:val="2"/>
          </w:tcPr>
          <w:p w14:paraId="536D238A" w14:textId="1C9DD4C2" w:rsidR="00BD7199" w:rsidRDefault="00BD7199">
            <w:r>
              <w:t>Poolse immigranten</w:t>
            </w:r>
          </w:p>
        </w:tc>
      </w:tr>
      <w:tr w:rsidR="00257115" w14:paraId="008697E9" w14:textId="77777777" w:rsidTr="00BD7199">
        <w:tc>
          <w:tcPr>
            <w:tcW w:w="1555" w:type="dxa"/>
          </w:tcPr>
          <w:p w14:paraId="2E5B0E5E" w14:textId="263989FA" w:rsidR="00257115" w:rsidRDefault="00257115">
            <w:r>
              <w:t>jaar</w:t>
            </w:r>
          </w:p>
        </w:tc>
        <w:tc>
          <w:tcPr>
            <w:tcW w:w="1701" w:type="dxa"/>
          </w:tcPr>
          <w:p w14:paraId="7642ECE2" w14:textId="7B7153F5" w:rsidR="00257115" w:rsidRDefault="00257115">
            <w:r>
              <w:t>aantal</w:t>
            </w:r>
          </w:p>
        </w:tc>
      </w:tr>
      <w:tr w:rsidR="00BD7199" w14:paraId="23D47AA2" w14:textId="77777777" w:rsidTr="00BD7199">
        <w:tc>
          <w:tcPr>
            <w:tcW w:w="1555" w:type="dxa"/>
          </w:tcPr>
          <w:p w14:paraId="27F6DB23" w14:textId="23CF789E" w:rsidR="00BD7199" w:rsidRPr="00824290" w:rsidRDefault="00BD7199" w:rsidP="00BD7199">
            <w:pPr>
              <w:rPr>
                <w:rFonts w:cstheme="minorHAnsi"/>
              </w:rPr>
            </w:pPr>
            <w:r w:rsidRPr="00824290">
              <w:rPr>
                <w:rFonts w:cstheme="minorHAnsi"/>
              </w:rPr>
              <w:t>2005</w:t>
            </w:r>
          </w:p>
        </w:tc>
        <w:tc>
          <w:tcPr>
            <w:tcW w:w="1701" w:type="dxa"/>
          </w:tcPr>
          <w:p w14:paraId="44419A97" w14:textId="32C5D125" w:rsidR="00BD7199" w:rsidRPr="00824290" w:rsidRDefault="00BD7199" w:rsidP="00BD7199">
            <w:pPr>
              <w:rPr>
                <w:rFonts w:cstheme="minorHAnsi"/>
              </w:rPr>
            </w:pPr>
            <w:r w:rsidRPr="00824290">
              <w:rPr>
                <w:rFonts w:cstheme="minorHAnsi"/>
              </w:rPr>
              <w:t>10.968</w:t>
            </w:r>
          </w:p>
        </w:tc>
      </w:tr>
      <w:tr w:rsidR="00BD7199" w14:paraId="5266B0CA" w14:textId="77777777" w:rsidTr="00BD7199">
        <w:tc>
          <w:tcPr>
            <w:tcW w:w="1555" w:type="dxa"/>
          </w:tcPr>
          <w:p w14:paraId="29716248" w14:textId="047099AD" w:rsidR="00BD7199" w:rsidRPr="00824290" w:rsidRDefault="00BD7199" w:rsidP="00BD7199">
            <w:pPr>
              <w:rPr>
                <w:rFonts w:cstheme="minorHAnsi"/>
              </w:rPr>
            </w:pPr>
            <w:r w:rsidRPr="00824290">
              <w:rPr>
                <w:rFonts w:cstheme="minorHAnsi"/>
              </w:rPr>
              <w:t>2007</w:t>
            </w:r>
          </w:p>
        </w:tc>
        <w:tc>
          <w:tcPr>
            <w:tcW w:w="1701" w:type="dxa"/>
          </w:tcPr>
          <w:p w14:paraId="7DD43E4B" w14:textId="779D8A10" w:rsidR="00BD7199" w:rsidRPr="00824290" w:rsidRDefault="00BD7199" w:rsidP="00BD7199">
            <w:pPr>
              <w:rPr>
                <w:rFonts w:cstheme="minorHAnsi"/>
              </w:rPr>
            </w:pPr>
            <w:r w:rsidRPr="00824290">
              <w:rPr>
                <w:rFonts w:cstheme="minorHAnsi"/>
              </w:rPr>
              <w:t>19.645</w:t>
            </w:r>
          </w:p>
        </w:tc>
      </w:tr>
      <w:tr w:rsidR="00BD7199" w14:paraId="5DFCB623" w14:textId="77777777" w:rsidTr="00BD7199">
        <w:tc>
          <w:tcPr>
            <w:tcW w:w="1555" w:type="dxa"/>
          </w:tcPr>
          <w:p w14:paraId="489924CD" w14:textId="686852AE" w:rsidR="00BD7199" w:rsidRPr="00824290" w:rsidRDefault="00BD7199" w:rsidP="00BD7199">
            <w:pPr>
              <w:rPr>
                <w:rFonts w:cstheme="minorHAnsi"/>
              </w:rPr>
            </w:pPr>
            <w:r w:rsidRPr="00824290">
              <w:rPr>
                <w:rFonts w:cstheme="minorHAnsi"/>
              </w:rPr>
              <w:t>2009</w:t>
            </w:r>
          </w:p>
        </w:tc>
        <w:tc>
          <w:tcPr>
            <w:tcW w:w="1701" w:type="dxa"/>
          </w:tcPr>
          <w:p w14:paraId="3625AA22" w14:textId="70178E40" w:rsidR="00BD7199" w:rsidRPr="00824290" w:rsidRDefault="00BD7199" w:rsidP="00BD7199">
            <w:pPr>
              <w:rPr>
                <w:rFonts w:cstheme="minorHAnsi"/>
              </w:rPr>
            </w:pPr>
            <w:r w:rsidRPr="00824290">
              <w:rPr>
                <w:rFonts w:cstheme="minorHAnsi"/>
              </w:rPr>
              <w:t>35.499</w:t>
            </w:r>
          </w:p>
        </w:tc>
      </w:tr>
      <w:tr w:rsidR="00BD7199" w14:paraId="3F062DD4" w14:textId="77777777" w:rsidTr="00BD7199">
        <w:tc>
          <w:tcPr>
            <w:tcW w:w="1555" w:type="dxa"/>
          </w:tcPr>
          <w:p w14:paraId="42E44A1C" w14:textId="204903FC" w:rsidR="00BD7199" w:rsidRPr="00824290" w:rsidRDefault="00BD7199" w:rsidP="00BD7199">
            <w:pPr>
              <w:rPr>
                <w:rFonts w:cstheme="minorHAnsi"/>
              </w:rPr>
            </w:pPr>
            <w:r w:rsidRPr="00824290">
              <w:rPr>
                <w:rFonts w:cstheme="minorHAnsi"/>
              </w:rPr>
              <w:t>2011</w:t>
            </w:r>
          </w:p>
        </w:tc>
        <w:tc>
          <w:tcPr>
            <w:tcW w:w="1701" w:type="dxa"/>
          </w:tcPr>
          <w:p w14:paraId="4AFBF581" w14:textId="7732B260" w:rsidR="00BD7199" w:rsidRPr="00824290" w:rsidRDefault="00BD7199" w:rsidP="00BD7199">
            <w:pPr>
              <w:rPr>
                <w:rFonts w:cstheme="minorHAnsi"/>
              </w:rPr>
            </w:pPr>
            <w:r w:rsidRPr="00824290">
              <w:rPr>
                <w:rFonts w:cstheme="minorHAnsi"/>
              </w:rPr>
              <w:t>52.473</w:t>
            </w:r>
          </w:p>
        </w:tc>
      </w:tr>
      <w:tr w:rsidR="00BD7199" w14:paraId="5578F50C" w14:textId="77777777" w:rsidTr="00BD7199">
        <w:tc>
          <w:tcPr>
            <w:tcW w:w="1555" w:type="dxa"/>
          </w:tcPr>
          <w:p w14:paraId="6B19014B" w14:textId="5579BAC5" w:rsidR="00BD7199" w:rsidRPr="00824290" w:rsidRDefault="00BD7199" w:rsidP="00BD7199">
            <w:pPr>
              <w:rPr>
                <w:rFonts w:cstheme="minorHAnsi"/>
              </w:rPr>
            </w:pPr>
            <w:r w:rsidRPr="00824290">
              <w:rPr>
                <w:rFonts w:cstheme="minorHAnsi"/>
              </w:rPr>
              <w:t>2013</w:t>
            </w:r>
          </w:p>
        </w:tc>
        <w:tc>
          <w:tcPr>
            <w:tcW w:w="1701" w:type="dxa"/>
          </w:tcPr>
          <w:p w14:paraId="39538DF0" w14:textId="05B6667D" w:rsidR="00BD7199" w:rsidRPr="00824290" w:rsidRDefault="00BD7199" w:rsidP="00BD7199">
            <w:pPr>
              <w:rPr>
                <w:rFonts w:cstheme="minorHAnsi"/>
              </w:rPr>
            </w:pPr>
            <w:r w:rsidRPr="00824290">
              <w:rPr>
                <w:rFonts w:cstheme="minorHAnsi"/>
              </w:rPr>
              <w:t>74.629</w:t>
            </w:r>
          </w:p>
        </w:tc>
      </w:tr>
      <w:tr w:rsidR="00BD7199" w14:paraId="0DAD2CF7" w14:textId="77777777" w:rsidTr="00BD7199">
        <w:tc>
          <w:tcPr>
            <w:tcW w:w="1555" w:type="dxa"/>
          </w:tcPr>
          <w:p w14:paraId="1C5DA46E" w14:textId="61AB0887" w:rsidR="00BD7199" w:rsidRPr="00824290" w:rsidRDefault="00BD7199" w:rsidP="00BD7199">
            <w:pPr>
              <w:rPr>
                <w:rFonts w:cstheme="minorHAnsi"/>
              </w:rPr>
            </w:pPr>
            <w:r w:rsidRPr="00824290">
              <w:rPr>
                <w:rFonts w:cstheme="minorHAnsi"/>
              </w:rPr>
              <w:t>2015</w:t>
            </w:r>
          </w:p>
        </w:tc>
        <w:tc>
          <w:tcPr>
            <w:tcW w:w="1701" w:type="dxa"/>
          </w:tcPr>
          <w:p w14:paraId="4F79C5FC" w14:textId="4F7E0C2E" w:rsidR="00BD7199" w:rsidRPr="00824290" w:rsidRDefault="00BD7199" w:rsidP="00BD7199">
            <w:pPr>
              <w:rPr>
                <w:rFonts w:cstheme="minorHAnsi"/>
              </w:rPr>
            </w:pPr>
            <w:r w:rsidRPr="00824290">
              <w:rPr>
                <w:rFonts w:cstheme="minorHAnsi"/>
              </w:rPr>
              <w:t>99.566</w:t>
            </w:r>
          </w:p>
        </w:tc>
      </w:tr>
      <w:tr w:rsidR="00BD7199" w14:paraId="07BB87AF" w14:textId="77777777" w:rsidTr="00BD7199">
        <w:tc>
          <w:tcPr>
            <w:tcW w:w="1555" w:type="dxa"/>
          </w:tcPr>
          <w:p w14:paraId="47A2C018" w14:textId="4EFBC65F" w:rsidR="00BD7199" w:rsidRPr="00824290" w:rsidRDefault="00BD7199" w:rsidP="00BD7199">
            <w:pPr>
              <w:rPr>
                <w:rFonts w:cstheme="minorHAnsi"/>
              </w:rPr>
            </w:pPr>
            <w:r w:rsidRPr="00824290">
              <w:rPr>
                <w:rFonts w:cstheme="minorHAnsi"/>
              </w:rPr>
              <w:t>2017</w:t>
            </w:r>
          </w:p>
        </w:tc>
        <w:tc>
          <w:tcPr>
            <w:tcW w:w="1701" w:type="dxa"/>
          </w:tcPr>
          <w:p w14:paraId="49B033AE" w14:textId="1BBAD836" w:rsidR="00BD7199" w:rsidRPr="00824290" w:rsidRDefault="00BD7199" w:rsidP="00BD7199">
            <w:pPr>
              <w:rPr>
                <w:rFonts w:cstheme="minorHAnsi"/>
              </w:rPr>
            </w:pPr>
            <w:r w:rsidRPr="00824290">
              <w:rPr>
                <w:rFonts w:cstheme="minorHAnsi"/>
              </w:rPr>
              <w:t>121.422</w:t>
            </w:r>
          </w:p>
        </w:tc>
      </w:tr>
      <w:tr w:rsidR="00BD7199" w14:paraId="1251BCFB" w14:textId="77777777" w:rsidTr="00BD7199">
        <w:tc>
          <w:tcPr>
            <w:tcW w:w="1555" w:type="dxa"/>
          </w:tcPr>
          <w:p w14:paraId="40510683" w14:textId="66BDC375" w:rsidR="00BD7199" w:rsidRPr="00824290" w:rsidRDefault="00BD7199" w:rsidP="00BD7199">
            <w:pPr>
              <w:rPr>
                <w:rFonts w:cstheme="minorHAnsi"/>
              </w:rPr>
            </w:pPr>
            <w:r w:rsidRPr="00824290">
              <w:rPr>
                <w:rFonts w:cstheme="minorHAnsi"/>
              </w:rPr>
              <w:t>2019</w:t>
            </w:r>
          </w:p>
        </w:tc>
        <w:tc>
          <w:tcPr>
            <w:tcW w:w="1701" w:type="dxa"/>
          </w:tcPr>
          <w:p w14:paraId="7F73A36E" w14:textId="3CB547D3" w:rsidR="00BD7199" w:rsidRPr="00824290" w:rsidRDefault="00BD7199" w:rsidP="00BD7199">
            <w:pPr>
              <w:rPr>
                <w:rFonts w:cstheme="minorHAnsi"/>
              </w:rPr>
            </w:pPr>
            <w:r w:rsidRPr="00824290">
              <w:rPr>
                <w:rFonts w:cstheme="minorHAnsi"/>
              </w:rPr>
              <w:t>144.001</w:t>
            </w:r>
          </w:p>
        </w:tc>
      </w:tr>
      <w:tr w:rsidR="00BD7199" w14:paraId="35F669C4" w14:textId="77777777" w:rsidTr="00BD7199">
        <w:tc>
          <w:tcPr>
            <w:tcW w:w="1555" w:type="dxa"/>
          </w:tcPr>
          <w:p w14:paraId="64CBB323" w14:textId="0D6C83B9" w:rsidR="00BD7199" w:rsidRPr="00824290" w:rsidRDefault="00BD7199" w:rsidP="00BD7199">
            <w:pPr>
              <w:rPr>
                <w:rFonts w:cstheme="minorHAnsi"/>
              </w:rPr>
            </w:pPr>
            <w:r w:rsidRPr="00824290">
              <w:rPr>
                <w:rFonts w:cstheme="minorHAnsi"/>
              </w:rPr>
              <w:t>2020</w:t>
            </w:r>
          </w:p>
        </w:tc>
        <w:tc>
          <w:tcPr>
            <w:tcW w:w="1701" w:type="dxa"/>
          </w:tcPr>
          <w:p w14:paraId="75A42A44" w14:textId="5F18479A" w:rsidR="00BD7199" w:rsidRPr="00824290" w:rsidRDefault="00BD7199" w:rsidP="00BD7199">
            <w:pPr>
              <w:rPr>
                <w:rFonts w:cstheme="minorHAnsi"/>
              </w:rPr>
            </w:pPr>
            <w:r w:rsidRPr="00824290">
              <w:rPr>
                <w:rFonts w:cstheme="minorHAnsi"/>
              </w:rPr>
              <w:t>155.902</w:t>
            </w:r>
          </w:p>
        </w:tc>
      </w:tr>
    </w:tbl>
    <w:p w14:paraId="5904C3B8" w14:textId="5097848B" w:rsidR="00257115" w:rsidRDefault="00257115"/>
    <w:p w14:paraId="27B82FFE" w14:textId="1459A1EA" w:rsidR="006F7C58" w:rsidRDefault="006F7C58" w:rsidP="006F7C58">
      <w:pPr>
        <w:rPr>
          <w:rFonts w:ascii="Arial" w:hAnsi="Arial" w:cs="Arial"/>
          <w:b/>
          <w:bCs/>
          <w:color w:val="000000"/>
          <w:sz w:val="27"/>
          <w:szCs w:val="27"/>
        </w:rPr>
      </w:pPr>
      <w:r w:rsidRPr="006F7C58">
        <w:t>Niet alle Poolse immigranten hebben een baan. Stel dat ongeveer 90% betaald werk verricht.</w:t>
      </w:r>
    </w:p>
    <w:p w14:paraId="01E4CA40" w14:textId="77777777" w:rsidR="006F7C58" w:rsidRDefault="006F7C58" w:rsidP="006F7C58">
      <w:pPr>
        <w:tabs>
          <w:tab w:val="left" w:pos="426"/>
        </w:tabs>
      </w:pPr>
      <w:r>
        <w:t>Lech hoort dat sommige Nederlanders bang zijn dat de Polen hun banen inpikken. Volgens Lech is het aandeel Poolse werknemers in Nederland maar heel klein. Eind 2020 waren er in Nederland 9.131.000 werkzame personen.</w:t>
      </w:r>
    </w:p>
    <w:p w14:paraId="412FA323" w14:textId="77777777" w:rsidR="006F7C58" w:rsidRDefault="006F7C58" w:rsidP="006F7C58">
      <w:pPr>
        <w:tabs>
          <w:tab w:val="left" w:pos="426"/>
        </w:tabs>
      </w:pPr>
    </w:p>
    <w:p w14:paraId="20E14F11" w14:textId="77777777" w:rsidR="006F7C58" w:rsidRDefault="006F7C58" w:rsidP="006F7C58">
      <w:pPr>
        <w:tabs>
          <w:tab w:val="left" w:pos="284"/>
        </w:tabs>
        <w:ind w:left="284" w:hanging="284"/>
      </w:pPr>
      <w:r>
        <w:t>b.</w:t>
      </w:r>
      <w:r>
        <w:tab/>
        <w:t>Bereken in twee decimalen hoeveel procent van de in Nederland werkzame personen eind 2020 bestond uit Poolse immigranten.</w:t>
      </w:r>
    </w:p>
    <w:p w14:paraId="5E385E3F" w14:textId="6B56FD18" w:rsidR="006F7C58" w:rsidRDefault="006F7C58" w:rsidP="006F7C58">
      <w:pPr>
        <w:tabs>
          <w:tab w:val="left" w:pos="284"/>
        </w:tabs>
      </w:pPr>
      <w:r>
        <w:tab/>
      </w:r>
    </w:p>
    <w:p w14:paraId="033868AD" w14:textId="2198E5C3" w:rsidR="006F7C58" w:rsidRDefault="006F7C58" w:rsidP="006F7C58">
      <w:pPr>
        <w:tabs>
          <w:tab w:val="left" w:pos="284"/>
        </w:tabs>
      </w:pPr>
      <w:r w:rsidRPr="006F7C58">
        <w:t>Lech heeft zich goed laten informeren en heeft besloten om in Nederland te gaan werken. Hij gaat dus zijn geld verdienen in Nederland. Hij wil het meeste geld uitgeven in Polen. Hij denkt dat de koopkracht van zijn inkomen in Polen groter is dan in Nederland.</w:t>
      </w:r>
    </w:p>
    <w:p w14:paraId="01B33E4A" w14:textId="54694531" w:rsidR="006F7C58" w:rsidRDefault="006F7C58" w:rsidP="006F7C58">
      <w:pPr>
        <w:tabs>
          <w:tab w:val="left" w:pos="284"/>
        </w:tabs>
      </w:pPr>
    </w:p>
    <w:p w14:paraId="26E65474" w14:textId="77777777" w:rsidR="006F7C58" w:rsidRPr="006F7C58" w:rsidRDefault="006F7C58" w:rsidP="006F7C58">
      <w:pPr>
        <w:tabs>
          <w:tab w:val="left" w:pos="284"/>
        </w:tabs>
      </w:pPr>
      <w:r>
        <w:t>c.</w:t>
      </w:r>
      <w:r>
        <w:tab/>
        <w:t>V</w:t>
      </w:r>
      <w:r w:rsidRPr="006F7C58">
        <w:t xml:space="preserve">erklaar waarom de koopkracht van </w:t>
      </w:r>
      <w:proofErr w:type="spellStart"/>
      <w:r w:rsidRPr="006F7C58">
        <w:t>Lechs</w:t>
      </w:r>
      <w:proofErr w:type="spellEnd"/>
      <w:r w:rsidRPr="006F7C58">
        <w:t xml:space="preserve"> inkomen in Polen groter kan zijn dan in Nederland.</w:t>
      </w:r>
    </w:p>
    <w:p w14:paraId="65905E5D" w14:textId="3C10EEA4" w:rsidR="006F7C58" w:rsidRDefault="006F7C58" w:rsidP="006F7C58">
      <w:pPr>
        <w:tabs>
          <w:tab w:val="left" w:pos="284"/>
        </w:tabs>
      </w:pPr>
    </w:p>
    <w:p w14:paraId="709FCDFC" w14:textId="14DE269A" w:rsidR="006F7C58" w:rsidRDefault="006F7C58" w:rsidP="006F7C58">
      <w:pPr>
        <w:tabs>
          <w:tab w:val="left" w:pos="284"/>
        </w:tabs>
      </w:pPr>
      <w:r w:rsidRPr="006F7C58">
        <w:t>Een Nederlandse werknemer zou de baan van Lech ook kunnen krijgen. Deze werknemer zou zijn geld dan in Nederland besteden. De vader van Lech zegt: 'Als het geld in Polen wordt uitgegeven in plaats van in Nederland zal de werkgelegenheid in Nederland gaan dalen.'</w:t>
      </w:r>
    </w:p>
    <w:p w14:paraId="297BA0E3" w14:textId="06D7EE20" w:rsidR="006F7C58" w:rsidRDefault="006F7C58" w:rsidP="006F7C58">
      <w:pPr>
        <w:tabs>
          <w:tab w:val="left" w:pos="284"/>
        </w:tabs>
      </w:pPr>
    </w:p>
    <w:p w14:paraId="24D6E3F2" w14:textId="44AEA6A8" w:rsidR="006F7C58" w:rsidRDefault="006F7C58" w:rsidP="006F7C58">
      <w:pPr>
        <w:tabs>
          <w:tab w:val="left" w:pos="284"/>
        </w:tabs>
      </w:pPr>
      <w:r>
        <w:t>d.</w:t>
      </w:r>
      <w:r>
        <w:tab/>
      </w:r>
      <w:r w:rsidRPr="006F7C58">
        <w:t>Geef een argument voor de mening van de vader van Lech.</w:t>
      </w:r>
    </w:p>
    <w:p w14:paraId="7B3C6354" w14:textId="56BB87B9" w:rsidR="006F7C58" w:rsidRDefault="006F7C58" w:rsidP="006F7C58">
      <w:pPr>
        <w:tabs>
          <w:tab w:val="left" w:pos="284"/>
        </w:tabs>
      </w:pPr>
    </w:p>
    <w:p w14:paraId="1E456923" w14:textId="77777777" w:rsidR="006F7C58" w:rsidRDefault="006F7C58" w:rsidP="006F7C58">
      <w:pPr>
        <w:tabs>
          <w:tab w:val="left" w:pos="284"/>
        </w:tabs>
      </w:pPr>
      <w:r>
        <w:t>Er is veel discussie over de komst van Polen. Sommige economen zeggen dat de werkgelegenheid voor de Nederlandse werknemers verbetert, anderen denken van niet.</w:t>
      </w:r>
    </w:p>
    <w:p w14:paraId="7352A7EF" w14:textId="789455EA" w:rsidR="006F7C58" w:rsidRDefault="006F7C58" w:rsidP="006F7C58">
      <w:pPr>
        <w:tabs>
          <w:tab w:val="left" w:pos="284"/>
        </w:tabs>
      </w:pPr>
      <w:r>
        <w:t>Er is ook een groep economen die nog verdergaat. Volgens hen kán Nederland in de toekomst helemaal niet zonder buitenlandse werknemers.</w:t>
      </w:r>
    </w:p>
    <w:p w14:paraId="6DB0D7FC" w14:textId="345AC0A1" w:rsidR="006F7C58" w:rsidRDefault="006F7C58" w:rsidP="006F7C58">
      <w:pPr>
        <w:tabs>
          <w:tab w:val="left" w:pos="284"/>
        </w:tabs>
      </w:pPr>
    </w:p>
    <w:p w14:paraId="189CB17D" w14:textId="23306276" w:rsidR="006F7C58" w:rsidRDefault="006F7C58" w:rsidP="006F7C58">
      <w:pPr>
        <w:tabs>
          <w:tab w:val="left" w:pos="284"/>
        </w:tabs>
        <w:ind w:left="284" w:hanging="284"/>
      </w:pPr>
      <w:r>
        <w:t>e.</w:t>
      </w:r>
      <w:r>
        <w:tab/>
      </w:r>
      <w:r w:rsidRPr="006F7C58">
        <w:t>Geef een argument waarom Nederland volgens een groep economen in de toekomst niet zonder buitenlandse werknemers kan.</w:t>
      </w:r>
    </w:p>
    <w:p w14:paraId="68533F38" w14:textId="77777777" w:rsidR="004469D5" w:rsidRDefault="004469D5">
      <w:pPr>
        <w:rPr>
          <w:b/>
          <w:bCs/>
        </w:rPr>
      </w:pPr>
      <w:r>
        <w:rPr>
          <w:b/>
          <w:bCs/>
        </w:rPr>
        <w:br w:type="page"/>
      </w:r>
    </w:p>
    <w:p w14:paraId="69D33F44" w14:textId="4D8E54AD" w:rsidR="00BD7199" w:rsidRPr="004469D5" w:rsidRDefault="00BD7199" w:rsidP="00BD7199">
      <w:pPr>
        <w:tabs>
          <w:tab w:val="left" w:pos="284"/>
        </w:tabs>
        <w:rPr>
          <w:b/>
          <w:bCs/>
        </w:rPr>
      </w:pPr>
      <w:r w:rsidRPr="004469D5">
        <w:rPr>
          <w:b/>
          <w:bCs/>
        </w:rPr>
        <w:lastRenderedPageBreak/>
        <w:t>Uitwerking opdracht 5.1</w:t>
      </w:r>
    </w:p>
    <w:p w14:paraId="03B0E1B2" w14:textId="77BA3FFD" w:rsidR="00BD7199" w:rsidRDefault="00BD7199" w:rsidP="00824290">
      <w:pPr>
        <w:tabs>
          <w:tab w:val="left" w:pos="284"/>
        </w:tabs>
        <w:ind w:left="284" w:hanging="284"/>
      </w:pPr>
      <w:r>
        <w:t>a.</w:t>
      </w:r>
      <w:r>
        <w:tab/>
        <w:t>Binnen de EU is er vrij verkeer van arbeid. De inwoners mogen in ieder land van de EU werken.</w:t>
      </w:r>
    </w:p>
    <w:p w14:paraId="209E667B" w14:textId="77777777" w:rsidR="006F7C58" w:rsidRDefault="006F7C58" w:rsidP="006F7C58">
      <w:pPr>
        <w:tabs>
          <w:tab w:val="left" w:pos="284"/>
        </w:tabs>
      </w:pPr>
      <w:r>
        <w:t>b.</w:t>
      </w:r>
      <w:r>
        <w:tab/>
        <w:t>90% van 155.902 is 140.312 Poolse arbeiders.</w:t>
      </w:r>
    </w:p>
    <w:p w14:paraId="3F35B1B1" w14:textId="3996AB6B" w:rsidR="00BD7199" w:rsidRDefault="006F7C58" w:rsidP="006F7C58">
      <w:pPr>
        <w:tabs>
          <w:tab w:val="left" w:pos="284"/>
        </w:tabs>
      </w:pPr>
      <w:r>
        <w:tab/>
        <w:t>(140.312 / 9.131.000) × 100% = 1,54%.</w:t>
      </w:r>
    </w:p>
    <w:p w14:paraId="643B0AED" w14:textId="60185FE4" w:rsidR="006F7C58" w:rsidRDefault="006F7C58" w:rsidP="006F7C58">
      <w:pPr>
        <w:tabs>
          <w:tab w:val="left" w:pos="284"/>
        </w:tabs>
        <w:ind w:left="284" w:hanging="284"/>
      </w:pPr>
      <w:r>
        <w:t>c.</w:t>
      </w:r>
      <w:r>
        <w:tab/>
      </w:r>
      <w:r w:rsidRPr="006F7C58">
        <w:t>In Polen zijn de prijzen van veel producten lager dan in Nederland, dus kan er met hetzelfde inkomen in Polen meer gekocht worden dan in Nederland.</w:t>
      </w:r>
    </w:p>
    <w:p w14:paraId="22238652" w14:textId="6D6E7BFE" w:rsidR="006F7C58" w:rsidRDefault="006F7C58" w:rsidP="006F7C58">
      <w:pPr>
        <w:tabs>
          <w:tab w:val="left" w:pos="284"/>
        </w:tabs>
        <w:ind w:left="284" w:hanging="284"/>
      </w:pPr>
      <w:r>
        <w:t>d.</w:t>
      </w:r>
      <w:r>
        <w:tab/>
      </w:r>
      <w:r w:rsidRPr="006F7C58">
        <w:t>De vraag naar producten in Nederland zal minder worden, waardoor de productie zal dalen en er dus minder arbeidskrachten nodig zijn.</w:t>
      </w:r>
    </w:p>
    <w:p w14:paraId="1E508416" w14:textId="77777777" w:rsidR="006F7C58" w:rsidRDefault="006F7C58" w:rsidP="006F7C58">
      <w:pPr>
        <w:tabs>
          <w:tab w:val="left" w:pos="284"/>
        </w:tabs>
        <w:ind w:left="284" w:hanging="284"/>
      </w:pPr>
      <w:r>
        <w:t>e.</w:t>
      </w:r>
      <w:r>
        <w:tab/>
        <w:t>- Door de vergrijzing zullen er (voor sommige beroepen) te weinig werknemers beschikbaar zijn. Om dit werk toch uit te voeren zullen er buitenlandse werknemers nodig zijn.</w:t>
      </w:r>
    </w:p>
    <w:p w14:paraId="4297A03B" w14:textId="0ADB8F9D" w:rsidR="006F7C58" w:rsidRDefault="006F7C58" w:rsidP="006F7C58">
      <w:pPr>
        <w:tabs>
          <w:tab w:val="left" w:pos="284"/>
        </w:tabs>
      </w:pPr>
      <w:r>
        <w:tab/>
        <w:t>- Buitenlandse werknemers zijn bereid werk te doen dat Nederlanders niet willen doen.</w:t>
      </w:r>
    </w:p>
    <w:sectPr w:rsidR="006F7C58" w:rsidSect="0082429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294D" w14:textId="77777777" w:rsidR="00824290" w:rsidRDefault="00824290" w:rsidP="00824290">
      <w:r>
        <w:separator/>
      </w:r>
    </w:p>
  </w:endnote>
  <w:endnote w:type="continuationSeparator" w:id="0">
    <w:p w14:paraId="33221CDC" w14:textId="77777777" w:rsidR="00824290" w:rsidRDefault="00824290" w:rsidP="0082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5930" w14:textId="77777777" w:rsidR="00AB0C46" w:rsidRDefault="00AB0C4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219F" w14:textId="77777777" w:rsidR="00AB0C46" w:rsidRDefault="00AB0C4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A987" w14:textId="77777777" w:rsidR="00AB0C46" w:rsidRDefault="00AB0C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C6C4" w14:textId="77777777" w:rsidR="00824290" w:rsidRDefault="00824290" w:rsidP="00824290">
      <w:r>
        <w:separator/>
      </w:r>
    </w:p>
  </w:footnote>
  <w:footnote w:type="continuationSeparator" w:id="0">
    <w:p w14:paraId="3AE4D3B4" w14:textId="77777777" w:rsidR="00824290" w:rsidRDefault="00824290" w:rsidP="00824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8896" w14:textId="77777777" w:rsidR="00AB0C46" w:rsidRDefault="00AB0C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8061" w14:textId="0AB78B33" w:rsidR="00824290" w:rsidRPr="008456DF" w:rsidRDefault="00824290" w:rsidP="00824290">
    <w:pPr>
      <w:pStyle w:val="Koptekst"/>
      <w:jc w:val="right"/>
      <w:rPr>
        <w:rFonts w:ascii="Arial" w:hAnsi="Arial" w:cs="Arial"/>
        <w:sz w:val="16"/>
        <w:szCs w:val="16"/>
      </w:rPr>
    </w:pPr>
    <w:r>
      <w:rPr>
        <w:noProof/>
        <w:sz w:val="20"/>
        <w:szCs w:val="20"/>
        <w:lang w:eastAsia="nl-NL"/>
      </w:rPr>
      <w:drawing>
        <wp:inline distT="0" distB="0" distL="0" distR="0" wp14:anchorId="1445D9EF" wp14:editId="56C673E6">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Werk en Werkloosheid h5 extra oefenopgaven (website)</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AB0C46">
      <w:rPr>
        <w:rFonts w:ascii="Arial" w:hAnsi="Arial" w:cs="Arial"/>
        <w:noProof/>
        <w:sz w:val="16"/>
        <w:szCs w:val="16"/>
      </w:rPr>
      <w:t>2</w:t>
    </w:r>
    <w:r>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21ED" w14:textId="77777777" w:rsidR="00AB0C46" w:rsidRDefault="00AB0C4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15"/>
    <w:rsid w:val="00257115"/>
    <w:rsid w:val="003A2DA0"/>
    <w:rsid w:val="004469D5"/>
    <w:rsid w:val="00687235"/>
    <w:rsid w:val="006F7C58"/>
    <w:rsid w:val="00824290"/>
    <w:rsid w:val="008A4004"/>
    <w:rsid w:val="00911A84"/>
    <w:rsid w:val="00AB0C46"/>
    <w:rsid w:val="00BD7199"/>
    <w:rsid w:val="00E757BD"/>
    <w:rsid w:val="00F34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02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4290"/>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F7C58"/>
    <w:pPr>
      <w:spacing w:before="100" w:beforeAutospacing="1" w:after="100" w:afterAutospacing="1"/>
    </w:pPr>
    <w:rPr>
      <w:rFonts w:eastAsia="Times New Roman" w:cs="Times New Roman"/>
      <w:szCs w:val="24"/>
      <w:lang w:eastAsia="nl-NL"/>
    </w:rPr>
  </w:style>
  <w:style w:type="paragraph" w:styleId="Koptekst">
    <w:name w:val="header"/>
    <w:basedOn w:val="Standaard"/>
    <w:link w:val="KoptekstChar"/>
    <w:uiPriority w:val="99"/>
    <w:unhideWhenUsed/>
    <w:rsid w:val="00824290"/>
    <w:pPr>
      <w:tabs>
        <w:tab w:val="center" w:pos="4536"/>
        <w:tab w:val="right" w:pos="9072"/>
      </w:tabs>
    </w:pPr>
  </w:style>
  <w:style w:type="character" w:customStyle="1" w:styleId="KoptekstChar">
    <w:name w:val="Koptekst Char"/>
    <w:basedOn w:val="Standaardalinea-lettertype"/>
    <w:link w:val="Koptekst"/>
    <w:uiPriority w:val="99"/>
    <w:rsid w:val="00824290"/>
  </w:style>
  <w:style w:type="paragraph" w:styleId="Voettekst">
    <w:name w:val="footer"/>
    <w:basedOn w:val="Standaard"/>
    <w:link w:val="VoettekstChar"/>
    <w:uiPriority w:val="99"/>
    <w:unhideWhenUsed/>
    <w:rsid w:val="00824290"/>
    <w:pPr>
      <w:tabs>
        <w:tab w:val="center" w:pos="4536"/>
        <w:tab w:val="right" w:pos="9072"/>
      </w:tabs>
    </w:pPr>
  </w:style>
  <w:style w:type="character" w:customStyle="1" w:styleId="VoettekstChar">
    <w:name w:val="Voettekst Char"/>
    <w:basedOn w:val="Standaardalinea-lettertype"/>
    <w:link w:val="Voettekst"/>
    <w:uiPriority w:val="99"/>
    <w:rsid w:val="0082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2360</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2022-08-25T15:08:00Z</dcterms:created>
  <dcterms:modified xsi:type="dcterms:W3CDTF">2022-08-25T15:08:00Z</dcterms:modified>
</cp:coreProperties>
</file>