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2A" w:rsidRPr="00903980" w:rsidRDefault="00E277DF" w:rsidP="00903980">
      <w:pPr>
        <w:rPr>
          <w:b/>
        </w:rPr>
      </w:pPr>
      <w:r w:rsidRPr="00903980">
        <w:rPr>
          <w:b/>
        </w:rPr>
        <w:t xml:space="preserve">Wijzigingen in </w:t>
      </w:r>
      <w:r w:rsidR="00E81244" w:rsidRPr="00903980">
        <w:rPr>
          <w:b/>
        </w:rPr>
        <w:t>bestaande drukken</w:t>
      </w:r>
      <w:r w:rsidR="00FB714F" w:rsidRPr="00903980">
        <w:rPr>
          <w:b/>
        </w:rPr>
        <w:t xml:space="preserve"> lesbrieven </w:t>
      </w:r>
      <w:r w:rsidR="00743263">
        <w:rPr>
          <w:b/>
        </w:rPr>
        <w:t>vwo</w:t>
      </w:r>
      <w:r w:rsidR="00FB714F" w:rsidRPr="00903980">
        <w:rPr>
          <w:b/>
        </w:rPr>
        <w:t xml:space="preserve"> 20</w:t>
      </w:r>
      <w:r w:rsidR="00A81291" w:rsidRPr="00903980">
        <w:rPr>
          <w:b/>
        </w:rPr>
        <w:t>2</w:t>
      </w:r>
      <w:r w:rsidR="00EF6179">
        <w:rPr>
          <w:b/>
        </w:rPr>
        <w:t>3</w:t>
      </w:r>
      <w:r w:rsidR="00300A87" w:rsidRPr="00903980">
        <w:rPr>
          <w:b/>
        </w:rPr>
        <w:t>-202</w:t>
      </w:r>
      <w:r w:rsidR="00EF6179">
        <w:rPr>
          <w:b/>
        </w:rPr>
        <w:t>4</w:t>
      </w:r>
    </w:p>
    <w:p w:rsidR="00E62DD3" w:rsidRDefault="00E62DD3" w:rsidP="00E62DD3">
      <w:r>
        <w:t xml:space="preserve">Bij kleine wijzigingen, die niet groot of talrijk genoeg zijn om een nieuwe druk te rechtvaardigen, plaatsen wij een </w:t>
      </w:r>
      <w:r w:rsidR="004E2F09">
        <w:t xml:space="preserve">v1, </w:t>
      </w:r>
      <w:r>
        <w:t>v</w:t>
      </w:r>
      <w:r w:rsidR="0006592B">
        <w:t>2</w:t>
      </w:r>
      <w:r>
        <w:t xml:space="preserve"> of een v3</w:t>
      </w:r>
      <w:r w:rsidR="00F3305A">
        <w:t xml:space="preserve"> </w:t>
      </w:r>
      <w:r w:rsidR="00EF6179">
        <w:t>(etc.)</w:t>
      </w:r>
      <w:r>
        <w:t xml:space="preserve"> achter de titel. Wat er exact veranderd is in deze versies vindt u in dit wijzigingenoverzicht. Het loont zich meestal niet om alleen hiervoor een nieuw exemplaar van een lesbrief of de uitwerkingen aan te schaffen.</w:t>
      </w:r>
    </w:p>
    <w:p w:rsidR="00E62DD3" w:rsidRDefault="00E62DD3" w:rsidP="00743263"/>
    <w:p w:rsidR="00C83848" w:rsidRDefault="00C83848" w:rsidP="00743263">
      <w:r>
        <w:rPr>
          <w:b/>
        </w:rPr>
        <w:t>Lesbrief Levensloop 5</w:t>
      </w:r>
      <w:r w:rsidRPr="00C83848">
        <w:rPr>
          <w:b/>
          <w:vertAlign w:val="superscript"/>
        </w:rPr>
        <w:t>e</w:t>
      </w:r>
      <w:r>
        <w:rPr>
          <w:b/>
        </w:rPr>
        <w:t xml:space="preserve"> druk v3</w:t>
      </w:r>
    </w:p>
    <w:p w:rsidR="00C83848" w:rsidRDefault="00C83848" w:rsidP="00743263">
      <w:r>
        <w:t>Op pagina 39 onder kopje 3.2.1. Inleiding is twee keer het woord “ingezeten” vervangen door “inwoners”.</w:t>
      </w:r>
    </w:p>
    <w:p w:rsidR="009D0B14" w:rsidRDefault="009D0B14" w:rsidP="00743263"/>
    <w:p w:rsidR="009D0B14" w:rsidRDefault="009D0B14" w:rsidP="00743263">
      <w:r>
        <w:t>Op dezelfde pagina en pagina 40 onder kopje 3.2.2. staat nu de volgende tekst (wijzigingen zijn in het geel aangegeven):</w:t>
      </w:r>
    </w:p>
    <w:p w:rsidR="009D0B14" w:rsidRDefault="009D0B14" w:rsidP="00743263"/>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Syl moet over haar loon inkomstenbelasting en premie </w:t>
      </w:r>
      <w:r w:rsidRPr="00FD2981">
        <w:rPr>
          <w:rFonts w:ascii="QuadraatSans-Regular" w:hAnsi="QuadraatSans-Regular"/>
          <w:sz w:val="20"/>
          <w:szCs w:val="20"/>
          <w:highlight w:val="yellow"/>
        </w:rPr>
        <w:t>voor</w:t>
      </w:r>
      <w:r w:rsidRPr="00FD2981">
        <w:rPr>
          <w:rFonts w:ascii="QuadraatSans-Regular" w:hAnsi="QuadraatSans-Regular"/>
          <w:sz w:val="20"/>
          <w:szCs w:val="20"/>
        </w:rPr>
        <w:t xml:space="preserve"> volksverzekeringen betalen.</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Syl is in januari begonnen </w:t>
      </w:r>
      <w:r w:rsidRPr="00FD2981">
        <w:rPr>
          <w:rFonts w:ascii="QuadraatSans-Regular" w:hAnsi="QuadraatSans-Regular"/>
          <w:sz w:val="20"/>
          <w:szCs w:val="20"/>
          <w:highlight w:val="yellow"/>
        </w:rPr>
        <w:t>met haar baan</w:t>
      </w:r>
      <w:r w:rsidRPr="00FD2981">
        <w:rPr>
          <w:rFonts w:ascii="QuadraatSans-Regular" w:hAnsi="QuadraatSans-Regular"/>
          <w:sz w:val="20"/>
          <w:szCs w:val="20"/>
        </w:rPr>
        <w:t xml:space="preserve"> en heeft een brutoloon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"Brutoloon"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van € 42.000 </w:t>
      </w:r>
      <w:r w:rsidRPr="00FD2981">
        <w:rPr>
          <w:rFonts w:ascii="QuadraatSans-Regular" w:hAnsi="QuadraatSans-Regular"/>
          <w:sz w:val="20"/>
          <w:szCs w:val="20"/>
          <w:highlight w:val="yellow"/>
        </w:rPr>
        <w:t>per jaar</w:t>
      </w:r>
      <w:r w:rsidRPr="00FD2981">
        <w:rPr>
          <w:rFonts w:ascii="QuadraatSans-Regular" w:hAnsi="QuadraatSans-Regular"/>
          <w:sz w:val="20"/>
          <w:szCs w:val="20"/>
        </w:rPr>
        <w:t>. Na een jaar werken doet zij voor het eerst haar belastingaangifte.</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In het afgelopen jaar heeft haar werkgever in totaal € 12.422 aan loonheffing ingehouden op haar </w:t>
      </w:r>
      <w:r w:rsidRPr="00FD2981">
        <w:rPr>
          <w:rFonts w:ascii="QuadraatSans-Regular" w:hAnsi="QuadraatSans-Regular"/>
          <w:sz w:val="20"/>
          <w:szCs w:val="20"/>
          <w:highlight w:val="yellow"/>
        </w:rPr>
        <w:t>bruto</w:t>
      </w:r>
      <w:r w:rsidRPr="00FD2981">
        <w:rPr>
          <w:rFonts w:ascii="QuadraatSans-Regular" w:hAnsi="QuadraatSans-Regular"/>
          <w:sz w:val="20"/>
          <w:szCs w:val="20"/>
        </w:rPr>
        <w:t>loon. Op de loonstrook staat de loonheffing. De ingehouden loonheffing</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"Loonheffing"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bestaat uit </w:t>
      </w:r>
      <w:r w:rsidRPr="00FD2981">
        <w:rPr>
          <w:rFonts w:ascii="QuadraatSans-Regular" w:hAnsi="QuadraatSans-Regular"/>
          <w:sz w:val="20"/>
          <w:szCs w:val="20"/>
          <w:highlight w:val="yellow"/>
        </w:rPr>
        <w:t>inkomsten</w:t>
      </w:r>
      <w:r w:rsidRPr="00FD2981">
        <w:rPr>
          <w:rFonts w:ascii="QuadraatSans-Regular" w:hAnsi="QuadraatSans-Regular"/>
          <w:sz w:val="20"/>
          <w:szCs w:val="20"/>
          <w:highlight w:val="yellow"/>
        </w:rPr>
        <w:softHyphen/>
        <w:t>belasting, ook wel loonbelasting genoemd,</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"Loonbelasting"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en premies volksverzekeringen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"Premies volksverzekeringen" </w:instrText>
      </w:r>
      <w:r w:rsidRPr="00FD2981">
        <w:rPr>
          <w:rFonts w:ascii="QuadraatSans-Regular" w:hAnsi="QuadraatSans-Regular"/>
          <w:sz w:val="20"/>
          <w:szCs w:val="20"/>
        </w:rPr>
        <w:fldChar w:fldCharType="end"/>
      </w:r>
      <w:r w:rsidRPr="00FD2981">
        <w:rPr>
          <w:rFonts w:ascii="QuadraatSans-Regular" w:hAnsi="QuadraatSans-Regular"/>
          <w:sz w:val="20"/>
          <w:szCs w:val="20"/>
        </w:rPr>
        <w:t>. De werkgever houdt de loon</w:t>
      </w:r>
      <w:r w:rsidRPr="00FD2981">
        <w:rPr>
          <w:rFonts w:ascii="QuadraatSans-Regular" w:hAnsi="QuadraatSans-Regular"/>
          <w:sz w:val="20"/>
          <w:szCs w:val="20"/>
        </w:rPr>
        <w:softHyphen/>
        <w:t>heffing in en draagt deze maandelijks af aan de Belasting</w:t>
      </w:r>
      <w:r w:rsidRPr="00FD2981">
        <w:rPr>
          <w:rFonts w:ascii="QuadraatSans-Regular" w:hAnsi="QuadraatSans-Regular"/>
          <w:sz w:val="20"/>
          <w:szCs w:val="20"/>
        </w:rPr>
        <w:softHyphen/>
        <w:t xml:space="preserve">dienst. Het verschil tussen </w:t>
      </w:r>
      <w:r w:rsidRPr="00FD2981">
        <w:rPr>
          <w:rFonts w:ascii="QuadraatSans-Regular" w:hAnsi="QuadraatSans-Regular"/>
          <w:sz w:val="20"/>
          <w:szCs w:val="20"/>
          <w:highlight w:val="yellow"/>
        </w:rPr>
        <w:t>het</w:t>
      </w:r>
      <w:r w:rsidRPr="00FD2981">
        <w:rPr>
          <w:rFonts w:ascii="QuadraatSans-Regular" w:hAnsi="QuadraatSans-Regular"/>
          <w:sz w:val="20"/>
          <w:szCs w:val="20"/>
        </w:rPr>
        <w:t xml:space="preserve"> brutoloon en de loonheffing is het nettoloon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"Nettoloon" </w:instrText>
      </w:r>
      <w:r w:rsidRPr="00FD2981">
        <w:rPr>
          <w:rFonts w:ascii="QuadraatSans-Regular" w:hAnsi="QuadraatSans-Regular"/>
          <w:sz w:val="20"/>
          <w:szCs w:val="20"/>
        </w:rPr>
        <w:fldChar w:fldCharType="end"/>
      </w:r>
      <w:r w:rsidRPr="00FD2981">
        <w:rPr>
          <w:rFonts w:ascii="QuadraatSans-Regular" w:hAnsi="QuadraatSans-Regular"/>
          <w:sz w:val="20"/>
          <w:szCs w:val="20"/>
        </w:rPr>
        <w:t>.</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De loonheffing die op het brutoloon wordt ingehouden, is een voorheffing of een voorschot op de inkomensheffing. De inkomens</w:t>
      </w:r>
      <w:r w:rsidRPr="00FD2981">
        <w:rPr>
          <w:rFonts w:ascii="QuadraatSans-Regular" w:hAnsi="QuadraatSans-Regular"/>
          <w:sz w:val="20"/>
          <w:szCs w:val="20"/>
        </w:rPr>
        <w:softHyphen/>
        <w:t>heffing</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"Inkomensheffing"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is het bedrag dat daadwerkelijk betaald moet worden aan de Belastingdienst en kan pas definitief worden vastgesteld als het jaar voorbij is, omdat dan pas duidelijk is hoe hoog het inkomen werkelijk </w:t>
      </w:r>
      <w:r w:rsidRPr="00FD2981">
        <w:rPr>
          <w:rFonts w:ascii="QuadraatSans-Regular" w:hAnsi="QuadraatSans-Regular"/>
          <w:sz w:val="20"/>
          <w:szCs w:val="20"/>
          <w:highlight w:val="yellow"/>
        </w:rPr>
        <w:t>was</w:t>
      </w:r>
      <w:r w:rsidRPr="00FD2981">
        <w:rPr>
          <w:rFonts w:ascii="QuadraatSans-Regular" w:hAnsi="QuadraatSans-Regular"/>
          <w:sz w:val="20"/>
          <w:szCs w:val="20"/>
        </w:rPr>
        <w:t>. Het kan zijn dat mensen aftrek</w:t>
      </w:r>
      <w:r w:rsidRPr="00FD2981">
        <w:rPr>
          <w:rFonts w:ascii="QuadraatSans-Regular" w:hAnsi="QuadraatSans-Regular"/>
          <w:sz w:val="20"/>
          <w:szCs w:val="20"/>
        </w:rPr>
        <w:softHyphen/>
        <w:t xml:space="preserve">posten of bijtellingen hebben, of dat men korter heeft gewerkt dan een jaar. Het gevolg is dat het inkomen lager of hoger kan uitvallen en dus ook de te betalen </w:t>
      </w:r>
      <w:r w:rsidRPr="00FD2981">
        <w:rPr>
          <w:rFonts w:ascii="QuadraatSans-Regular" w:hAnsi="QuadraatSans-Regular"/>
          <w:sz w:val="20"/>
          <w:szCs w:val="20"/>
          <w:highlight w:val="yellow"/>
        </w:rPr>
        <w:t>inkomensheffing</w:t>
      </w:r>
      <w:r w:rsidRPr="00FD2981">
        <w:rPr>
          <w:rFonts w:ascii="QuadraatSans-Regular" w:hAnsi="QuadraatSans-Regular"/>
          <w:sz w:val="20"/>
          <w:szCs w:val="20"/>
        </w:rPr>
        <w:t>. Hierdoor kan er een verschil ontstaan tussen de loonheffing en de inkomensheffing. Een verschil tussen loonheffing en inkomensheffing betekent dat men belasting terugkrijgt of bij moet betalen. Syl denkt dat ze geld terug gaat krijgen en is benieuwd hoeveel dit precies zal zijn.</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Door belastingaangifte te doen berekent Syl haar inkomensheffing.</w:t>
      </w:r>
    </w:p>
    <w:p w:rsidR="009D0B14" w:rsidRPr="00FD2981" w:rsidRDefault="009D0B14" w:rsidP="009D0B14">
      <w:pPr>
        <w:rPr>
          <w:rFonts w:ascii="QuadraatSans-Regular" w:hAnsi="QuadraatSans-Regular"/>
          <w:sz w:val="20"/>
          <w:szCs w:val="20"/>
        </w:rPr>
      </w:pPr>
    </w:p>
    <w:p w:rsidR="009D0B14" w:rsidRDefault="009D0B14" w:rsidP="009D0B14">
      <w:pPr>
        <w:pStyle w:val="Kop4"/>
        <w:keepNext w:val="0"/>
      </w:pPr>
      <w:bookmarkStart w:id="0" w:name="_Ref33516508"/>
      <w:r>
        <w:t>Berekening inkomensheffing</w:t>
      </w:r>
      <w:bookmarkEnd w:id="0"/>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Je bepaalt eerst het bruto jaarinkomen uit arbeid. Voor mensen in loondienst is dat het brutoloon. </w:t>
      </w:r>
      <w:r w:rsidRPr="00FD2981">
        <w:rPr>
          <w:rFonts w:ascii="QuadraatSans-Regular" w:hAnsi="QuadraatSans-Regular"/>
          <w:sz w:val="20"/>
          <w:szCs w:val="20"/>
          <w:highlight w:val="yellow"/>
        </w:rPr>
        <w:t>Het kan voorkomen dat je een bedrag daarbij moet optellen als een soort van extra inkomen.</w:t>
      </w:r>
      <w:r w:rsidRPr="00FD2981">
        <w:rPr>
          <w:rFonts w:ascii="QuadraatSans-Regular" w:hAnsi="QuadraatSans-Regular"/>
          <w:sz w:val="20"/>
          <w:szCs w:val="20"/>
        </w:rPr>
        <w:t xml:space="preserve"> </w:t>
      </w:r>
      <w:r w:rsidRPr="00FD2981">
        <w:rPr>
          <w:rFonts w:ascii="QuadraatSans-Regular" w:hAnsi="QuadraatSans-Regular"/>
          <w:sz w:val="20"/>
          <w:szCs w:val="20"/>
          <w:highlight w:val="yellow"/>
        </w:rPr>
        <w:t>Dit wordt een bijtelling genoemd.</w:t>
      </w:r>
      <w:r w:rsidRPr="00FD2981">
        <w:rPr>
          <w:rFonts w:ascii="QuadraatSans-Regular" w:hAnsi="QuadraatSans-Regular"/>
          <w:sz w:val="20"/>
          <w:szCs w:val="20"/>
        </w:rPr>
        <w:t xml:space="preserve"> Er zijn twee bijtellingen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"Bijtellingen"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Eigenwoningbezitters moeten een bedrag, het eigenwoningforfait, bij hun inkomen optellen dat afhankelijk is van de waarde van hun woning. De belastingdienst ziet het woongenot als inkomen in natura. </w:t>
      </w:r>
      <w:r w:rsidRPr="00FD2981">
        <w:rPr>
          <w:rFonts w:ascii="QuadraatSans-Regular" w:hAnsi="QuadraatSans-Regular"/>
          <w:sz w:val="20"/>
          <w:szCs w:val="20"/>
          <w:highlight w:val="yellow"/>
        </w:rPr>
        <w:t>In natura betekent dat het inkomen niet in geld wordt betaald maar in goederen of diensten.</w:t>
      </w:r>
      <w:r w:rsidRPr="00FD2981">
        <w:rPr>
          <w:rFonts w:ascii="QuadraatSans-Regular" w:hAnsi="QuadraatSans-Regular"/>
          <w:sz w:val="20"/>
          <w:szCs w:val="20"/>
        </w:rPr>
        <w:t xml:space="preserve"> Ligt de woningwaarde tussen € 75.000 en € 1.090.000 dan betaal je 0,6% over de waarde van de woning. </w:t>
      </w:r>
      <w:r w:rsidRPr="00FD2981">
        <w:rPr>
          <w:rFonts w:ascii="QuadraatSans-Regular" w:hAnsi="QuadraatSans-Regular"/>
          <w:sz w:val="20"/>
          <w:szCs w:val="20"/>
          <w:highlight w:val="yellow"/>
        </w:rPr>
        <w:t>De</w:t>
      </w:r>
      <w:r w:rsidRPr="00FD2981">
        <w:rPr>
          <w:rFonts w:ascii="QuadraatSans-Regular" w:hAnsi="QuadraatSans-Regular"/>
          <w:sz w:val="20"/>
          <w:szCs w:val="20"/>
        </w:rPr>
        <w:t xml:space="preserve"> andere bijtelling betreft de ‘auto van de zaak’. De belastingdienst beschouwt privégebruik van de leaseauto </w:t>
      </w:r>
      <w:r w:rsidRPr="00FD2981">
        <w:rPr>
          <w:rFonts w:ascii="QuadraatSans-Regular" w:hAnsi="QuadraatSans-Regular"/>
          <w:sz w:val="20"/>
          <w:szCs w:val="20"/>
          <w:highlight w:val="yellow"/>
        </w:rPr>
        <w:t>van de zaak</w:t>
      </w:r>
      <w:r w:rsidRPr="00FD2981">
        <w:rPr>
          <w:rFonts w:ascii="QuadraatSans-Regular" w:hAnsi="QuadraatSans-Regular"/>
          <w:sz w:val="20"/>
          <w:szCs w:val="20"/>
        </w:rPr>
        <w:t xml:space="preserve"> als loon in natura. Het percentage dat je bij je bruto arbeidsinkomen optelt is 22% van de nieuwaarde van de auto. Voor een elektrische auto met een maximale </w:t>
      </w:r>
      <w:r w:rsidRPr="00FD2981">
        <w:rPr>
          <w:rFonts w:ascii="QuadraatSans-Regular" w:hAnsi="QuadraatSans-Regular"/>
          <w:sz w:val="20"/>
          <w:szCs w:val="20"/>
          <w:highlight w:val="yellow"/>
        </w:rPr>
        <w:t>nieuw</w:t>
      </w:r>
      <w:r w:rsidRPr="00FD2981">
        <w:rPr>
          <w:rFonts w:ascii="QuadraatSans-Regular" w:hAnsi="QuadraatSans-Regular"/>
          <w:sz w:val="20"/>
          <w:szCs w:val="20"/>
        </w:rPr>
        <w:t xml:space="preserve">waarde van </w:t>
      </w:r>
      <w:r w:rsidRPr="00FD2981">
        <w:rPr>
          <w:rFonts w:ascii="QuadraatSans-Regular" w:hAnsi="QuadraatSans-Regular"/>
          <w:sz w:val="20"/>
          <w:szCs w:val="20"/>
          <w:highlight w:val="yellow"/>
        </w:rPr>
        <w:t>€ 30.000</w:t>
      </w:r>
      <w:r w:rsidRPr="00FD2981">
        <w:rPr>
          <w:rFonts w:ascii="QuadraatSans-Regular" w:hAnsi="QuadraatSans-Regular"/>
          <w:sz w:val="20"/>
          <w:szCs w:val="20"/>
        </w:rPr>
        <w:t xml:space="preserve"> geldt </w:t>
      </w:r>
      <w:r w:rsidRPr="00FD2981">
        <w:rPr>
          <w:rFonts w:ascii="QuadraatSans-Regular" w:hAnsi="QuadraatSans-Regular"/>
          <w:sz w:val="20"/>
          <w:szCs w:val="20"/>
          <w:highlight w:val="yellow"/>
        </w:rPr>
        <w:t>in 2023</w:t>
      </w:r>
      <w:r w:rsidRPr="00FD2981">
        <w:rPr>
          <w:rFonts w:ascii="QuadraatSans-Regular" w:hAnsi="QuadraatSans-Regular"/>
          <w:sz w:val="20"/>
          <w:szCs w:val="20"/>
        </w:rPr>
        <w:t xml:space="preserve"> een bijtelling van </w:t>
      </w:r>
      <w:r w:rsidRPr="00FD2981">
        <w:rPr>
          <w:rFonts w:ascii="QuadraatSans-Regular" w:hAnsi="QuadraatSans-Regular"/>
          <w:sz w:val="20"/>
          <w:szCs w:val="20"/>
          <w:highlight w:val="yellow"/>
        </w:rPr>
        <w:t>16% (en 22% voor het bedrag daarboven).</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Er zijn ook </w:t>
      </w:r>
      <w:r w:rsidRPr="00FD2981">
        <w:rPr>
          <w:rFonts w:ascii="QuadraatSans-Regular" w:hAnsi="QuadraatSans-Regular"/>
          <w:sz w:val="20"/>
          <w:szCs w:val="20"/>
          <w:highlight w:val="yellow"/>
        </w:rPr>
        <w:t>bedragen</w:t>
      </w:r>
      <w:r w:rsidRPr="00FD2981">
        <w:rPr>
          <w:rFonts w:ascii="QuadraatSans-Regular" w:hAnsi="QuadraatSans-Regular"/>
          <w:sz w:val="20"/>
          <w:szCs w:val="20"/>
        </w:rPr>
        <w:t xml:space="preserve"> die je van het bruto arbeidsinkomen mag aftrekken, de aftrekposten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"Aftrekposten" </w:instrText>
      </w:r>
      <w:r w:rsidRPr="00FD2981">
        <w:rPr>
          <w:rFonts w:ascii="QuadraatSans-Regular" w:hAnsi="QuadraatSans-Regular"/>
          <w:sz w:val="20"/>
          <w:szCs w:val="20"/>
        </w:rPr>
        <w:fldChar w:fldCharType="end"/>
      </w:r>
      <w:r w:rsidRPr="00FD2981">
        <w:rPr>
          <w:rFonts w:ascii="QuadraatSans-Regular" w:hAnsi="QuadraatSans-Regular"/>
          <w:sz w:val="20"/>
          <w:szCs w:val="20"/>
        </w:rPr>
        <w:t>. Een belangrijke aftrekpost is de rente over een hypothecaire lening ter financiering van de eigen woning, de zogenaamde hypotheekrenteaftrek. Het hypotheek</w:t>
      </w:r>
      <w:r w:rsidRPr="00FD2981">
        <w:rPr>
          <w:rFonts w:ascii="QuadraatSans-Regular" w:hAnsi="QuadraatSans-Regular"/>
          <w:sz w:val="20"/>
          <w:szCs w:val="20"/>
        </w:rPr>
        <w:softHyphen/>
        <w:t>rente</w:t>
      </w:r>
      <w:r w:rsidRPr="00FD2981">
        <w:rPr>
          <w:rFonts w:ascii="QuadraatSans-Regular" w:hAnsi="QuadraatSans-Regular"/>
          <w:sz w:val="20"/>
          <w:szCs w:val="20"/>
        </w:rPr>
        <w:softHyphen/>
        <w:t>aftrek</w:t>
      </w:r>
      <w:r w:rsidRPr="00FD2981">
        <w:rPr>
          <w:rFonts w:ascii="QuadraatSans-Regular" w:hAnsi="QuadraatSans-Regular"/>
          <w:sz w:val="20"/>
          <w:szCs w:val="20"/>
        </w:rPr>
        <w:softHyphen/>
        <w:t>percentage is in 2020 maximaal 46,0% (</w:t>
      </w:r>
      <w:r w:rsidRPr="00FD2981">
        <w:rPr>
          <w:rFonts w:ascii="QuadraatSans-Regular" w:hAnsi="QuadraatSans-Regular"/>
          <w:sz w:val="20"/>
          <w:szCs w:val="20"/>
          <w:highlight w:val="yellow"/>
        </w:rPr>
        <w:t>deze</w:t>
      </w:r>
      <w:r w:rsidRPr="00FD2981">
        <w:rPr>
          <w:rFonts w:ascii="QuadraatSans-Regular" w:hAnsi="QuadraatSans-Regular"/>
          <w:sz w:val="20"/>
          <w:szCs w:val="20"/>
        </w:rPr>
        <w:t xml:space="preserve"> wordt in stapjes verlaagd tot </w:t>
      </w:r>
      <w:r w:rsidRPr="00FD2981">
        <w:rPr>
          <w:rFonts w:ascii="QuadraatSans-Regular" w:hAnsi="QuadraatSans-Regular"/>
          <w:sz w:val="20"/>
          <w:szCs w:val="20"/>
          <w:highlight w:val="yellow"/>
        </w:rPr>
        <w:t>37,05%</w:t>
      </w:r>
      <w:r w:rsidRPr="00FD2981">
        <w:rPr>
          <w:rFonts w:ascii="QuadraatSans-Regular" w:hAnsi="QuadraatSans-Regular"/>
          <w:sz w:val="20"/>
          <w:szCs w:val="20"/>
        </w:rPr>
        <w:t xml:space="preserve"> in 2023). Dit percentage wordt berekend over het in een jaar betaalde bedrag aan hypotheekrente. Andere voorbeelden van aftrekposten zijn: reiskosten</w:t>
      </w:r>
      <w:r w:rsidRPr="00FD2981">
        <w:rPr>
          <w:rFonts w:ascii="QuadraatSans-Regular" w:hAnsi="QuadraatSans-Regular"/>
          <w:sz w:val="20"/>
          <w:szCs w:val="20"/>
        </w:rPr>
        <w:softHyphen/>
        <w:t xml:space="preserve">aftrek als je met het openbaar vervoer naar je werk gaat </w:t>
      </w:r>
      <w:r w:rsidRPr="00FD2981">
        <w:rPr>
          <w:rFonts w:ascii="QuadraatSans-Regular" w:hAnsi="QuadraatSans-Regular"/>
          <w:sz w:val="20"/>
          <w:szCs w:val="20"/>
          <w:highlight w:val="yellow"/>
        </w:rPr>
        <w:t>en</w:t>
      </w:r>
      <w:r w:rsidRPr="00FD2981">
        <w:rPr>
          <w:rFonts w:ascii="QuadraatSans-Regular" w:hAnsi="QuadraatSans-Regular"/>
          <w:sz w:val="20"/>
          <w:szCs w:val="20"/>
        </w:rPr>
        <w:t xml:space="preserve"> giften voor goede doelen die hoger zijn dan 1% van het inkomen.</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Als je de bijtellingen opgeteld hebt bij het bruto arbeidsinkomen en de aftrekposten daarop in mindering hebt gebracht, hou</w:t>
      </w:r>
      <w:r w:rsidRPr="00FD2981">
        <w:rPr>
          <w:rFonts w:ascii="QuadraatSans-Regular" w:hAnsi="QuadraatSans-Regular"/>
          <w:sz w:val="20"/>
          <w:szCs w:val="20"/>
          <w:highlight w:val="yellow"/>
        </w:rPr>
        <w:t>d</w:t>
      </w:r>
      <w:r w:rsidRPr="00FD2981">
        <w:rPr>
          <w:rFonts w:ascii="QuadraatSans-Regular" w:hAnsi="QuadraatSans-Regular"/>
          <w:sz w:val="20"/>
          <w:szCs w:val="20"/>
        </w:rPr>
        <w:t xml:space="preserve"> je het belastbaar inkomen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“Belastbaar inkomen”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over.</w:t>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Over het belastbaar inkomen wordt aan de hand van het schijventarief het heffingsbedrag berekend. Hiervoor wordt het belastbaar inkomen opgedeeld in twee schijven met een oplopend </w:t>
      </w:r>
      <w:r w:rsidRPr="00FD2981">
        <w:rPr>
          <w:rFonts w:ascii="QuadraatSans-Regular" w:hAnsi="QuadraatSans-Regular"/>
          <w:sz w:val="20"/>
          <w:szCs w:val="20"/>
          <w:highlight w:val="yellow"/>
        </w:rPr>
        <w:t>belasting</w:t>
      </w:r>
      <w:r w:rsidRPr="00FD2981">
        <w:rPr>
          <w:rFonts w:ascii="QuadraatSans-Regular" w:hAnsi="QuadraatSans-Regular"/>
          <w:sz w:val="20"/>
          <w:szCs w:val="20"/>
          <w:highlight w:val="yellow"/>
        </w:rPr>
        <w:softHyphen/>
        <w:t>percentage. Het percentage wordt ook wel tarief genoemd.</w:t>
      </w:r>
    </w:p>
    <w:p w:rsidR="00FD2981" w:rsidRDefault="00FD2981">
      <w:pPr>
        <w:spacing w:after="200" w:line="276" w:lineRule="auto"/>
      </w:pPr>
      <w:r>
        <w:br w:type="page"/>
      </w: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lastRenderedPageBreak/>
        <w:t xml:space="preserve">In </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REF _Ref266196078 \h </w:instrText>
      </w:r>
      <w:r w:rsidR="00FD2981" w:rsidRPr="00FD2981">
        <w:rPr>
          <w:rFonts w:ascii="QuadraatSans-Regular" w:hAnsi="QuadraatSans-Regular"/>
          <w:sz w:val="20"/>
          <w:szCs w:val="20"/>
        </w:rPr>
        <w:instrText xml:space="preserve"> \* MERGEFORMAT </w:instrText>
      </w:r>
      <w:r w:rsidRPr="00FD2981">
        <w:rPr>
          <w:rFonts w:ascii="QuadraatSans-Regular" w:hAnsi="QuadraatSans-Regular"/>
          <w:sz w:val="20"/>
          <w:szCs w:val="20"/>
        </w:rPr>
      </w:r>
      <w:r w:rsidRPr="00FD2981">
        <w:rPr>
          <w:rFonts w:ascii="QuadraatSans-Regular" w:hAnsi="QuadraatSans-Regular"/>
          <w:sz w:val="20"/>
          <w:szCs w:val="20"/>
        </w:rPr>
        <w:fldChar w:fldCharType="separate"/>
      </w:r>
      <w:r w:rsidRPr="00FD2981">
        <w:rPr>
          <w:rFonts w:ascii="QuadraatSans-Regular" w:hAnsi="QuadraatSans-Regular"/>
          <w:sz w:val="20"/>
          <w:szCs w:val="20"/>
        </w:rPr>
        <w:t xml:space="preserve">tabel </w:t>
      </w:r>
      <w:r w:rsidRPr="00FD2981">
        <w:rPr>
          <w:rFonts w:ascii="QuadraatSans-Regular" w:hAnsi="QuadraatSans-Regular"/>
          <w:noProof/>
          <w:sz w:val="20"/>
          <w:szCs w:val="20"/>
        </w:rPr>
        <w:t>3</w:t>
      </w:r>
      <w:r w:rsidRPr="00FD2981">
        <w:rPr>
          <w:rFonts w:ascii="QuadraatSans-Regular" w:hAnsi="QuadraatSans-Regular"/>
          <w:sz w:val="20"/>
          <w:szCs w:val="20"/>
        </w:rPr>
        <w:t>.</w:t>
      </w:r>
      <w:r w:rsidRPr="00FD2981">
        <w:rPr>
          <w:rFonts w:ascii="QuadraatSans-Regular" w:hAnsi="QuadraatSans-Regular"/>
          <w:noProof/>
          <w:sz w:val="20"/>
          <w:szCs w:val="20"/>
        </w:rPr>
        <w:t>1</w: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staat het schijven</w:t>
      </w:r>
      <w:r w:rsidRPr="00FD2981">
        <w:rPr>
          <w:rFonts w:ascii="QuadraatSans-Regular" w:hAnsi="QuadraatSans-Regular"/>
          <w:sz w:val="20"/>
          <w:szCs w:val="20"/>
        </w:rPr>
        <w:softHyphen/>
        <w:t xml:space="preserve">systeem voor personen jonger dan de AOW-gerechtigde leeftijd zoals dat vanaf 2021 van toepassing is </w:t>
      </w:r>
      <w:r w:rsidRPr="00FD2981">
        <w:rPr>
          <w:rFonts w:ascii="QuadraatSans-Regular" w:hAnsi="QuadraatSans-Regular"/>
          <w:sz w:val="20"/>
          <w:szCs w:val="20"/>
          <w:highlight w:val="yellow"/>
        </w:rPr>
        <w:t>in Nederland</w:t>
      </w:r>
      <w:r w:rsidRPr="00FD2981">
        <w:rPr>
          <w:rFonts w:ascii="QuadraatSans-Regular" w:hAnsi="QuadraatSans-Regular"/>
          <w:sz w:val="20"/>
          <w:szCs w:val="20"/>
        </w:rPr>
        <w:t>.</w:t>
      </w:r>
    </w:p>
    <w:p w:rsidR="009D0B14" w:rsidRPr="00FD2981" w:rsidRDefault="009D0B14" w:rsidP="009D0B14">
      <w:pPr>
        <w:rPr>
          <w:rFonts w:ascii="QuadraatSans-Regular" w:hAnsi="QuadraatSans-Regular"/>
          <w:sz w:val="20"/>
          <w:szCs w:val="20"/>
        </w:rPr>
      </w:pPr>
    </w:p>
    <w:tbl>
      <w:tblPr>
        <w:tblW w:w="0" w:type="auto"/>
        <w:jc w:val="center"/>
        <w:tblLook w:val="04A0" w:firstRow="1" w:lastRow="0" w:firstColumn="1" w:lastColumn="0" w:noHBand="0" w:noVBand="1"/>
      </w:tblPr>
      <w:tblGrid>
        <w:gridCol w:w="769"/>
        <w:gridCol w:w="1783"/>
        <w:gridCol w:w="1134"/>
        <w:gridCol w:w="1010"/>
        <w:gridCol w:w="835"/>
      </w:tblGrid>
      <w:tr w:rsidR="009D0B14" w:rsidRPr="00E61DBE" w:rsidTr="00654826">
        <w:trPr>
          <w:jc w:val="center"/>
        </w:trPr>
        <w:tc>
          <w:tcPr>
            <w:tcW w:w="5414" w:type="dxa"/>
            <w:gridSpan w:val="5"/>
            <w:tcBorders>
              <w:bottom w:val="single" w:sz="4" w:space="0" w:color="auto"/>
            </w:tcBorders>
            <w:vAlign w:val="center"/>
          </w:tcPr>
          <w:p w:rsidR="009D0B14" w:rsidRDefault="009D0B14" w:rsidP="00654826">
            <w:pPr>
              <w:pStyle w:val="Bijschrift"/>
            </w:pPr>
            <w:bookmarkStart w:id="1" w:name="_Ref266196078"/>
            <w:r>
              <w:t xml:space="preserve">tabel </w:t>
            </w:r>
            <w:r>
              <w:rPr>
                <w:noProof/>
              </w:rPr>
              <w:fldChar w:fldCharType="begin"/>
            </w:r>
            <w:r>
              <w:rPr>
                <w:noProof/>
              </w:rPr>
              <w:instrText xml:space="preserve"> STYLEREF 1 \s </w:instrText>
            </w:r>
            <w:r>
              <w:rPr>
                <w:noProof/>
              </w:rPr>
              <w:fldChar w:fldCharType="separate"/>
            </w:r>
            <w:r>
              <w:rPr>
                <w:noProof/>
              </w:rPr>
              <w:t>3</w:t>
            </w:r>
            <w:r>
              <w:rPr>
                <w:noProof/>
              </w:rPr>
              <w:fldChar w:fldCharType="end"/>
            </w:r>
            <w:r>
              <w:t>.</w:t>
            </w:r>
            <w:r>
              <w:rPr>
                <w:noProof/>
              </w:rPr>
              <w:fldChar w:fldCharType="begin"/>
            </w:r>
            <w:r>
              <w:rPr>
                <w:noProof/>
              </w:rPr>
              <w:instrText xml:space="preserve"> SEQ tabel \* ARABIC \s 1 </w:instrText>
            </w:r>
            <w:r>
              <w:rPr>
                <w:noProof/>
              </w:rPr>
              <w:fldChar w:fldCharType="separate"/>
            </w:r>
            <w:r>
              <w:rPr>
                <w:noProof/>
              </w:rPr>
              <w:t>1</w:t>
            </w:r>
            <w:r>
              <w:rPr>
                <w:noProof/>
              </w:rPr>
              <w:fldChar w:fldCharType="end"/>
            </w:r>
            <w:bookmarkEnd w:id="1"/>
          </w:p>
        </w:tc>
      </w:tr>
      <w:tr w:rsidR="009D0B14" w:rsidRPr="00E61DBE" w:rsidTr="00654826">
        <w:trPr>
          <w:jc w:val="center"/>
        </w:trPr>
        <w:tc>
          <w:tcPr>
            <w:tcW w:w="769" w:type="dxa"/>
            <w:tcBorders>
              <w:top w:val="single" w:sz="4" w:space="0" w:color="auto"/>
              <w:left w:val="single" w:sz="4" w:space="0" w:color="auto"/>
              <w:bottom w:val="single" w:sz="4" w:space="0" w:color="auto"/>
            </w:tcBorders>
            <w:shd w:val="clear" w:color="auto" w:fill="000000"/>
            <w:vAlign w:val="center"/>
          </w:tcPr>
          <w:p w:rsidR="009D0B14" w:rsidRPr="000B436A" w:rsidRDefault="009D0B14" w:rsidP="00654826">
            <w:pPr>
              <w:tabs>
                <w:tab w:val="center" w:pos="3510"/>
                <w:tab w:val="center" w:pos="5565"/>
                <w:tab w:val="left" w:pos="6795"/>
                <w:tab w:val="right" w:pos="7575"/>
                <w:tab w:val="right" w:pos="8950"/>
              </w:tabs>
              <w:rPr>
                <w:rStyle w:val="TabelKolomKop"/>
              </w:rPr>
            </w:pPr>
            <w:r>
              <w:rPr>
                <w:rStyle w:val="TabelKolomKop"/>
              </w:rPr>
              <w:t xml:space="preserve"> </w:t>
            </w:r>
          </w:p>
        </w:tc>
        <w:tc>
          <w:tcPr>
            <w:tcW w:w="1783" w:type="dxa"/>
            <w:tcBorders>
              <w:top w:val="single" w:sz="4" w:space="0" w:color="auto"/>
              <w:bottom w:val="single" w:sz="4" w:space="0" w:color="auto"/>
            </w:tcBorders>
            <w:shd w:val="clear" w:color="auto" w:fill="000000"/>
            <w:vAlign w:val="center"/>
          </w:tcPr>
          <w:p w:rsidR="009D0B14" w:rsidRPr="000B436A" w:rsidRDefault="009D0B14" w:rsidP="00654826">
            <w:pPr>
              <w:tabs>
                <w:tab w:val="center" w:pos="3510"/>
                <w:tab w:val="center" w:pos="5565"/>
                <w:tab w:val="left" w:pos="6795"/>
                <w:tab w:val="right" w:pos="7575"/>
                <w:tab w:val="right" w:pos="8950"/>
              </w:tabs>
              <w:jc w:val="center"/>
              <w:rPr>
                <w:rStyle w:val="TabelKolomKop"/>
              </w:rPr>
            </w:pPr>
            <w:r w:rsidRPr="000B436A">
              <w:rPr>
                <w:rStyle w:val="TabelKolomKop"/>
              </w:rPr>
              <w:t>schijven</w:t>
            </w:r>
          </w:p>
        </w:tc>
        <w:tc>
          <w:tcPr>
            <w:tcW w:w="1134" w:type="dxa"/>
            <w:tcBorders>
              <w:top w:val="single" w:sz="4" w:space="0" w:color="auto"/>
              <w:bottom w:val="single" w:sz="4" w:space="0" w:color="auto"/>
            </w:tcBorders>
            <w:shd w:val="clear" w:color="auto" w:fill="000000"/>
            <w:vAlign w:val="center"/>
          </w:tcPr>
          <w:p w:rsidR="009D0B14" w:rsidRPr="000B436A" w:rsidRDefault="009D0B14" w:rsidP="00654826">
            <w:pPr>
              <w:tabs>
                <w:tab w:val="center" w:pos="3510"/>
                <w:tab w:val="center" w:pos="5565"/>
                <w:tab w:val="left" w:pos="6795"/>
                <w:tab w:val="right" w:pos="7575"/>
                <w:tab w:val="right" w:pos="8950"/>
              </w:tabs>
              <w:jc w:val="center"/>
              <w:rPr>
                <w:rStyle w:val="TabelKolomKop"/>
              </w:rPr>
            </w:pPr>
            <w:r w:rsidRPr="000B436A">
              <w:rPr>
                <w:rStyle w:val="TabelKolomKop"/>
              </w:rPr>
              <w:t>schijflengte</w:t>
            </w:r>
          </w:p>
        </w:tc>
        <w:tc>
          <w:tcPr>
            <w:tcW w:w="1010" w:type="dxa"/>
            <w:tcBorders>
              <w:top w:val="single" w:sz="4" w:space="0" w:color="auto"/>
              <w:bottom w:val="single" w:sz="4" w:space="0" w:color="auto"/>
              <w:right w:val="single" w:sz="4" w:space="0" w:color="auto"/>
            </w:tcBorders>
            <w:shd w:val="clear" w:color="auto" w:fill="000000"/>
            <w:vAlign w:val="center"/>
          </w:tcPr>
          <w:p w:rsidR="009D0B14" w:rsidRPr="000B436A" w:rsidRDefault="009D0B14" w:rsidP="00654826">
            <w:pPr>
              <w:tabs>
                <w:tab w:val="center" w:pos="3510"/>
                <w:tab w:val="center" w:pos="5565"/>
                <w:tab w:val="left" w:pos="6795"/>
                <w:tab w:val="right" w:pos="7575"/>
                <w:tab w:val="right" w:pos="8950"/>
              </w:tabs>
              <w:jc w:val="center"/>
              <w:rPr>
                <w:rStyle w:val="TabelKolomKop"/>
              </w:rPr>
            </w:pPr>
            <w:r w:rsidRPr="000B436A">
              <w:rPr>
                <w:rStyle w:val="TabelKolomKop"/>
              </w:rPr>
              <w:t>percentage</w:t>
            </w:r>
          </w:p>
        </w:tc>
        <w:tc>
          <w:tcPr>
            <w:tcW w:w="718" w:type="dxa"/>
            <w:tcBorders>
              <w:top w:val="single" w:sz="4" w:space="0" w:color="auto"/>
              <w:bottom w:val="single" w:sz="4" w:space="0" w:color="auto"/>
              <w:right w:val="single" w:sz="4" w:space="0" w:color="auto"/>
            </w:tcBorders>
            <w:shd w:val="clear" w:color="auto" w:fill="000000"/>
          </w:tcPr>
          <w:p w:rsidR="009D0B14" w:rsidRPr="000B436A" w:rsidRDefault="009D0B14" w:rsidP="00654826">
            <w:pPr>
              <w:tabs>
                <w:tab w:val="center" w:pos="3510"/>
                <w:tab w:val="center" w:pos="5565"/>
                <w:tab w:val="left" w:pos="6795"/>
                <w:tab w:val="right" w:pos="7575"/>
                <w:tab w:val="right" w:pos="8950"/>
              </w:tabs>
              <w:jc w:val="center"/>
              <w:rPr>
                <w:rStyle w:val="TabelKolomKop"/>
              </w:rPr>
            </w:pPr>
            <w:r>
              <w:rPr>
                <w:rStyle w:val="TabelKolomKop"/>
              </w:rPr>
              <w:t>bedrag</w:t>
            </w:r>
          </w:p>
        </w:tc>
      </w:tr>
      <w:tr w:rsidR="009D0B14" w:rsidRPr="00E61DBE" w:rsidTr="00654826">
        <w:trPr>
          <w:jc w:val="center"/>
        </w:trPr>
        <w:tc>
          <w:tcPr>
            <w:tcW w:w="769" w:type="dxa"/>
            <w:tcBorders>
              <w:top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rPr>
                <w:rStyle w:val="TabelRijKop"/>
              </w:rPr>
            </w:pPr>
            <w:r w:rsidRPr="00E61DBE">
              <w:rPr>
                <w:rStyle w:val="TabelRijKop"/>
              </w:rPr>
              <w:t>1e</w:t>
            </w:r>
            <w:r>
              <w:rPr>
                <w:rStyle w:val="TabelRijKop"/>
              </w:rPr>
              <w:t xml:space="preserve"> </w:t>
            </w:r>
            <w:r w:rsidRPr="00E61DBE">
              <w:rPr>
                <w:rStyle w:val="TabelRijKop"/>
              </w:rPr>
              <w:t xml:space="preserve">schijf </w:t>
            </w:r>
          </w:p>
        </w:tc>
        <w:tc>
          <w:tcPr>
            <w:tcW w:w="1783" w:type="dxa"/>
            <w:tcBorders>
              <w:top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r>
              <w:rPr>
                <w:rStyle w:val="TabelGegeven"/>
              </w:rPr>
              <w:t>€ </w:t>
            </w:r>
            <w:r w:rsidRPr="00E61DBE">
              <w:rPr>
                <w:rStyle w:val="TabelGegeven"/>
              </w:rPr>
              <w:t xml:space="preserve">0 t/m </w:t>
            </w:r>
            <w:r>
              <w:rPr>
                <w:rStyle w:val="TabelGegeven"/>
              </w:rPr>
              <w:t>€ 68.507</w:t>
            </w:r>
          </w:p>
        </w:tc>
        <w:tc>
          <w:tcPr>
            <w:tcW w:w="1134" w:type="dxa"/>
            <w:tcBorders>
              <w:top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r>
              <w:rPr>
                <w:rStyle w:val="TabelGegeven"/>
              </w:rPr>
              <w:t>€ 68.507</w:t>
            </w:r>
          </w:p>
        </w:tc>
        <w:tc>
          <w:tcPr>
            <w:tcW w:w="1010" w:type="dxa"/>
            <w:tcBorders>
              <w:top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r>
              <w:rPr>
                <w:rStyle w:val="TabelGegeven"/>
              </w:rPr>
              <w:t>37,10</w:t>
            </w:r>
            <w:r w:rsidRPr="00E61DBE">
              <w:rPr>
                <w:rStyle w:val="TabelGegeven"/>
              </w:rPr>
              <w:t>%</w:t>
            </w:r>
          </w:p>
        </w:tc>
        <w:tc>
          <w:tcPr>
            <w:tcW w:w="718" w:type="dxa"/>
            <w:tcBorders>
              <w:top w:val="single" w:sz="4" w:space="0" w:color="auto"/>
            </w:tcBorders>
          </w:tcPr>
          <w:p w:rsidR="009D0B14" w:rsidRDefault="009D0B14" w:rsidP="00654826">
            <w:pPr>
              <w:tabs>
                <w:tab w:val="center" w:pos="3510"/>
                <w:tab w:val="center" w:pos="5565"/>
                <w:tab w:val="left" w:pos="6795"/>
                <w:tab w:val="right" w:pos="7575"/>
                <w:tab w:val="right" w:pos="8950"/>
              </w:tabs>
              <w:jc w:val="center"/>
              <w:rPr>
                <w:rStyle w:val="TabelGegeven"/>
              </w:rPr>
            </w:pPr>
            <w:r>
              <w:rPr>
                <w:rStyle w:val="TabelGegeven"/>
              </w:rPr>
              <w:t>€ 25.416</w:t>
            </w:r>
          </w:p>
        </w:tc>
      </w:tr>
      <w:tr w:rsidR="009D0B14" w:rsidRPr="00E61DBE" w:rsidTr="00654826">
        <w:trPr>
          <w:jc w:val="center"/>
        </w:trPr>
        <w:tc>
          <w:tcPr>
            <w:tcW w:w="769" w:type="dxa"/>
            <w:tcBorders>
              <w:bottom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rPr>
                <w:rStyle w:val="TabelRijKop"/>
              </w:rPr>
            </w:pPr>
            <w:r w:rsidRPr="00E61DBE">
              <w:rPr>
                <w:rStyle w:val="TabelRijKop"/>
              </w:rPr>
              <w:t>2e</w:t>
            </w:r>
            <w:r>
              <w:rPr>
                <w:rStyle w:val="TabelRijKop"/>
              </w:rPr>
              <w:t xml:space="preserve"> </w:t>
            </w:r>
            <w:r w:rsidRPr="00E61DBE">
              <w:rPr>
                <w:rStyle w:val="TabelRijKop"/>
              </w:rPr>
              <w:t>schijf</w:t>
            </w:r>
            <w:r>
              <w:rPr>
                <w:rStyle w:val="TabelRijKop"/>
              </w:rPr>
              <w:t xml:space="preserve"> </w:t>
            </w:r>
          </w:p>
        </w:tc>
        <w:tc>
          <w:tcPr>
            <w:tcW w:w="1783" w:type="dxa"/>
            <w:tcBorders>
              <w:bottom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r>
              <w:rPr>
                <w:rStyle w:val="TabelGegeven"/>
              </w:rPr>
              <w:t>&gt; € 68.507</w:t>
            </w:r>
            <w:r w:rsidRPr="00E61DBE">
              <w:rPr>
                <w:rStyle w:val="TabelGegeven"/>
              </w:rPr>
              <w:t xml:space="preserve"> </w:t>
            </w:r>
          </w:p>
        </w:tc>
        <w:tc>
          <w:tcPr>
            <w:tcW w:w="1134" w:type="dxa"/>
            <w:tcBorders>
              <w:bottom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p>
        </w:tc>
        <w:tc>
          <w:tcPr>
            <w:tcW w:w="1010" w:type="dxa"/>
            <w:tcBorders>
              <w:bottom w:val="single" w:sz="4" w:space="0" w:color="auto"/>
            </w:tcBorders>
            <w:vAlign w:val="center"/>
          </w:tcPr>
          <w:p w:rsidR="009D0B14" w:rsidRPr="00E61DBE" w:rsidRDefault="009D0B14" w:rsidP="00654826">
            <w:pPr>
              <w:tabs>
                <w:tab w:val="center" w:pos="3510"/>
                <w:tab w:val="center" w:pos="5565"/>
                <w:tab w:val="left" w:pos="6795"/>
                <w:tab w:val="right" w:pos="7575"/>
                <w:tab w:val="right" w:pos="8950"/>
              </w:tabs>
              <w:jc w:val="center"/>
              <w:rPr>
                <w:rStyle w:val="TabelGegeven"/>
              </w:rPr>
            </w:pPr>
            <w:r>
              <w:rPr>
                <w:rStyle w:val="TabelGegeven"/>
              </w:rPr>
              <w:t>49,5</w:t>
            </w:r>
            <w:r w:rsidRPr="00E61DBE">
              <w:rPr>
                <w:rStyle w:val="TabelGegeven"/>
              </w:rPr>
              <w:t>%</w:t>
            </w:r>
          </w:p>
        </w:tc>
        <w:tc>
          <w:tcPr>
            <w:tcW w:w="718" w:type="dxa"/>
            <w:tcBorders>
              <w:bottom w:val="single" w:sz="4" w:space="0" w:color="auto"/>
            </w:tcBorders>
          </w:tcPr>
          <w:p w:rsidR="009D0B14" w:rsidRDefault="009D0B14" w:rsidP="00654826">
            <w:pPr>
              <w:tabs>
                <w:tab w:val="center" w:pos="3510"/>
                <w:tab w:val="center" w:pos="5565"/>
                <w:tab w:val="left" w:pos="6795"/>
                <w:tab w:val="right" w:pos="7575"/>
                <w:tab w:val="right" w:pos="8950"/>
              </w:tabs>
              <w:jc w:val="center"/>
              <w:rPr>
                <w:rStyle w:val="TabelGegeven"/>
              </w:rPr>
            </w:pPr>
          </w:p>
        </w:tc>
      </w:tr>
    </w:tbl>
    <w:p w:rsidR="009D0B14" w:rsidRPr="00FD2981" w:rsidRDefault="009D0B14" w:rsidP="009D0B14">
      <w:pPr>
        <w:rPr>
          <w:rFonts w:ascii="QuadraatSans-Regular" w:hAnsi="QuadraatSans-Regular"/>
          <w:sz w:val="20"/>
          <w:szCs w:val="20"/>
        </w:rPr>
      </w:pPr>
    </w:p>
    <w:p w:rsidR="009D0B14" w:rsidRPr="00FD2981" w:rsidRDefault="009D0B14" w:rsidP="009D0B14">
      <w:pPr>
        <w:rPr>
          <w:rFonts w:ascii="QuadraatSans-Regular" w:hAnsi="QuadraatSans-Regular"/>
          <w:sz w:val="20"/>
          <w:szCs w:val="20"/>
        </w:rPr>
      </w:pPr>
      <w:r w:rsidRPr="00FD2981">
        <w:rPr>
          <w:rFonts w:ascii="QuadraatSans-Regular" w:hAnsi="QuadraatSans-Regular"/>
          <w:sz w:val="20"/>
          <w:szCs w:val="20"/>
        </w:rPr>
        <w:t xml:space="preserve">Over elke schijf wordt een heffing berekend die per schijf naar beneden wordt afgerond op hele euro’s. Het totaalbedrag aan heffing, het heffingsbedrag, is </w:t>
      </w:r>
      <w:r w:rsidRPr="00FD2981">
        <w:rPr>
          <w:rFonts w:ascii="QuadraatSans-Regular" w:hAnsi="QuadraatSans-Regular"/>
          <w:sz w:val="20"/>
          <w:szCs w:val="20"/>
          <w:highlight w:val="yellow"/>
        </w:rPr>
        <w:t>nog</w:t>
      </w:r>
      <w:r w:rsidRPr="00FD2981">
        <w:rPr>
          <w:rFonts w:ascii="QuadraatSans-Regular" w:hAnsi="QuadraatSans-Regular"/>
          <w:sz w:val="20"/>
          <w:szCs w:val="20"/>
        </w:rPr>
        <w:t xml:space="preserve"> niet wat je moet betalen aan de Belastingdienst. Er zijn </w:t>
      </w:r>
      <w:r w:rsidRPr="00FD2981">
        <w:rPr>
          <w:rFonts w:ascii="QuadraatSans-Regular" w:hAnsi="QuadraatSans-Regular"/>
          <w:sz w:val="20"/>
          <w:szCs w:val="20"/>
          <w:highlight w:val="yellow"/>
        </w:rPr>
        <w:t>ook</w:t>
      </w:r>
      <w:r w:rsidRPr="00FD2981">
        <w:rPr>
          <w:rFonts w:ascii="QuadraatSans-Regular" w:hAnsi="QuadraatSans-Regular"/>
          <w:sz w:val="20"/>
          <w:szCs w:val="20"/>
        </w:rPr>
        <w:t xml:space="preserve"> heffingskortingen</w:t>
      </w:r>
      <w:r w:rsidRPr="00FD2981">
        <w:rPr>
          <w:rFonts w:ascii="QuadraatSans-Regular" w:hAnsi="QuadraatSans-Regular"/>
          <w:sz w:val="20"/>
          <w:szCs w:val="20"/>
        </w:rPr>
        <w:fldChar w:fldCharType="begin"/>
      </w:r>
      <w:r w:rsidRPr="00FD2981">
        <w:rPr>
          <w:rFonts w:ascii="QuadraatSans-Regular" w:hAnsi="QuadraatSans-Regular"/>
          <w:sz w:val="20"/>
          <w:szCs w:val="20"/>
        </w:rPr>
        <w:instrText xml:space="preserve"> XE "Heffingskorting" </w:instrText>
      </w:r>
      <w:r w:rsidRPr="00FD2981">
        <w:rPr>
          <w:rFonts w:ascii="QuadraatSans-Regular" w:hAnsi="QuadraatSans-Regular"/>
          <w:sz w:val="20"/>
          <w:szCs w:val="20"/>
        </w:rPr>
        <w:fldChar w:fldCharType="end"/>
      </w:r>
      <w:r w:rsidRPr="00FD2981">
        <w:rPr>
          <w:rFonts w:ascii="QuadraatSans-Regular" w:hAnsi="QuadraatSans-Regular"/>
          <w:sz w:val="20"/>
          <w:szCs w:val="20"/>
        </w:rPr>
        <w:t xml:space="preserve">, </w:t>
      </w:r>
      <w:r w:rsidRPr="00FD2981">
        <w:rPr>
          <w:rFonts w:ascii="QuadraatSans-Regular" w:hAnsi="QuadraatSans-Regular"/>
          <w:sz w:val="20"/>
          <w:szCs w:val="20"/>
          <w:highlight w:val="yellow"/>
        </w:rPr>
        <w:t>bedragen die</w:t>
      </w:r>
      <w:r w:rsidRPr="00FD2981">
        <w:rPr>
          <w:rFonts w:ascii="QuadraatSans-Regular" w:hAnsi="QuadraatSans-Regular"/>
          <w:sz w:val="20"/>
          <w:szCs w:val="20"/>
        </w:rPr>
        <w:t xml:space="preserve"> op het heffingsbedrag in mindering </w:t>
      </w:r>
      <w:r w:rsidRPr="00FD2981">
        <w:rPr>
          <w:rFonts w:ascii="QuadraatSans-Regular" w:hAnsi="QuadraatSans-Regular"/>
          <w:sz w:val="20"/>
          <w:szCs w:val="20"/>
          <w:highlight w:val="yellow"/>
        </w:rPr>
        <w:t>mogen</w:t>
      </w:r>
      <w:r w:rsidRPr="00FD2981">
        <w:rPr>
          <w:rFonts w:ascii="QuadraatSans-Regular" w:hAnsi="QuadraatSans-Regular"/>
          <w:sz w:val="20"/>
          <w:szCs w:val="20"/>
        </w:rPr>
        <w:t xml:space="preserve"> worden gebracht.</w:t>
      </w:r>
    </w:p>
    <w:p w:rsidR="00FD2981" w:rsidRPr="00FD2981" w:rsidRDefault="00FD2981" w:rsidP="009D0B14">
      <w:pPr>
        <w:rPr>
          <w:rFonts w:ascii="QuadraatSans-Regular" w:hAnsi="QuadraatSans-Regular"/>
          <w:sz w:val="20"/>
          <w:szCs w:val="20"/>
        </w:rPr>
      </w:pPr>
    </w:p>
    <w:p w:rsidR="00FD2981" w:rsidRDefault="00FD2981" w:rsidP="009D0B14">
      <w:r>
        <w:t>Op pagina 41 bij opdracht 3.9c staat nu: ”</w:t>
      </w:r>
      <w:r w:rsidRPr="00FD2981">
        <w:t xml:space="preserve">Bereken hoeveel Syl bij moet betalen of terug krijgt </w:t>
      </w:r>
      <w:r w:rsidRPr="00FD2981">
        <w:rPr>
          <w:highlight w:val="yellow"/>
        </w:rPr>
        <w:t>van de Belastingdienst</w:t>
      </w:r>
      <w:r w:rsidRPr="00FD2981">
        <w:t>.</w:t>
      </w:r>
      <w:r>
        <w:t>”</w:t>
      </w:r>
    </w:p>
    <w:p w:rsidR="00FD2981" w:rsidRDefault="00FD2981" w:rsidP="009D0B14"/>
    <w:p w:rsidR="00FD2981" w:rsidRDefault="00FD2981" w:rsidP="009D0B14">
      <w:r>
        <w:t>Op pagina 42 onder figuur 3.3 staat nu: “</w:t>
      </w:r>
      <w:r w:rsidRPr="00FD2981">
        <w:t xml:space="preserve">Je kunt nu uitrekenen hoeveel cent per verdiende euro, dus hoeveel procent van het inkomen, ieder moet afdragen </w:t>
      </w:r>
      <w:r w:rsidRPr="00FD2981">
        <w:rPr>
          <w:highlight w:val="yellow"/>
        </w:rPr>
        <w:t>aan de Belastingdienst</w:t>
      </w:r>
      <w:r w:rsidRPr="00FD2981">
        <w:t>.</w:t>
      </w:r>
      <w:r>
        <w:t>”</w:t>
      </w:r>
    </w:p>
    <w:p w:rsidR="00FD2981" w:rsidRDefault="00FD2981" w:rsidP="009D0B14"/>
    <w:p w:rsidR="00FD2981" w:rsidRDefault="00FD2981" w:rsidP="009D0B14">
      <w:r>
        <w:t>Op dezelfde pagina bij opdracht 3.11c vervalt het woordje bruto.</w:t>
      </w:r>
    </w:p>
    <w:p w:rsidR="00F922DF" w:rsidRDefault="00F922DF" w:rsidP="009D0B14"/>
    <w:p w:rsidR="00F922DF" w:rsidRDefault="00F922DF" w:rsidP="009D0B14">
      <w:r>
        <w:t>Op pagina 42 en 43 zijn er vanaf opdracht 3.12 de volgende wijzigingen (in geel gemarkeerd):</w:t>
      </w:r>
    </w:p>
    <w:p w:rsidR="00F922DF" w:rsidRDefault="00F922DF" w:rsidP="009D0B14"/>
    <w:p w:rsidR="00F922DF" w:rsidRPr="00F922DF" w:rsidRDefault="00F922DF" w:rsidP="00F922DF">
      <w:pPr>
        <w:numPr>
          <w:ilvl w:val="0"/>
          <w:numId w:val="1"/>
        </w:numPr>
        <w:tabs>
          <w:tab w:val="left" w:pos="284"/>
          <w:tab w:val="left" w:pos="567"/>
          <w:tab w:val="left" w:pos="851"/>
          <w:tab w:val="left" w:pos="1134"/>
          <w:tab w:val="left" w:pos="1418"/>
        </w:tabs>
        <w:suppressAutoHyphens/>
        <w:overflowPunct w:val="0"/>
        <w:autoSpaceDE w:val="0"/>
        <w:autoSpaceDN w:val="0"/>
        <w:adjustRightInd w:val="0"/>
        <w:ind w:left="567" w:hanging="1701"/>
        <w:jc w:val="both"/>
        <w:textAlignment w:val="baseline"/>
        <w:rPr>
          <w:rFonts w:ascii="Quadraat-Regular" w:eastAsia="MS Mincho" w:hAnsi="Quadraat-Regular" w:cs="Times New Roman"/>
          <w:sz w:val="20"/>
          <w:szCs w:val="20"/>
          <w:lang w:eastAsia="nl-NL"/>
        </w:rPr>
      </w:pPr>
      <w:r w:rsidRPr="00F922DF">
        <w:rPr>
          <w:rFonts w:ascii="Quadraat-Regular" w:eastAsia="MS Mincho" w:hAnsi="Quadraat-Regular" w:cs="Times New Roman"/>
          <w:sz w:val="20"/>
          <w:szCs w:val="20"/>
          <w:lang w:eastAsia="nl-NL"/>
        </w:rPr>
        <w:t>a.</w:t>
      </w:r>
      <w:r w:rsidRPr="00F922DF">
        <w:rPr>
          <w:rFonts w:ascii="Quadraat-Regular" w:eastAsia="MS Mincho" w:hAnsi="Quadraat-Regular" w:cs="Times New Roman"/>
          <w:sz w:val="20"/>
          <w:szCs w:val="20"/>
          <w:lang w:eastAsia="nl-NL"/>
        </w:rPr>
        <w:tab/>
        <w:t xml:space="preserve">Hoe hoog is het marginale heffingstarief voor Syl </w:t>
      </w:r>
      <w:r w:rsidRPr="00F922DF">
        <w:rPr>
          <w:rFonts w:ascii="Quadraat-Regular" w:eastAsia="MS Mincho" w:hAnsi="Quadraat-Regular" w:cs="Times New Roman"/>
          <w:sz w:val="20"/>
          <w:szCs w:val="20"/>
          <w:highlight w:val="yellow"/>
          <w:lang w:eastAsia="nl-NL"/>
        </w:rPr>
        <w:t>als zij € 1 extra zou verdienen</w:t>
      </w:r>
      <w:r w:rsidRPr="00F922DF">
        <w:rPr>
          <w:rFonts w:ascii="Quadraat-Regular" w:eastAsia="MS Mincho" w:hAnsi="Quadraat-Regular" w:cs="Times New Roman"/>
          <w:sz w:val="20"/>
          <w:szCs w:val="20"/>
          <w:lang w:eastAsia="nl-NL"/>
        </w:rPr>
        <w:t>?</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b.</w:t>
      </w:r>
      <w:r w:rsidRPr="00F922DF">
        <w:rPr>
          <w:rFonts w:ascii="Quadraat-Regular" w:eastAsia="MS Mincho" w:hAnsi="Quadraat-Regular" w:cs="Times New Roman"/>
          <w:sz w:val="20"/>
          <w:szCs w:val="24"/>
          <w:lang w:eastAsia="nl-NL"/>
        </w:rPr>
        <w:tab/>
        <w:t xml:space="preserve">Hoe hoog is het marginale heffingstarief voor haar baas </w:t>
      </w:r>
      <w:r w:rsidRPr="00F922DF">
        <w:rPr>
          <w:rFonts w:ascii="Quadraat-Regular" w:eastAsia="MS Mincho" w:hAnsi="Quadraat-Regular" w:cs="Times New Roman"/>
          <w:sz w:val="20"/>
          <w:szCs w:val="24"/>
          <w:highlight w:val="yellow"/>
          <w:lang w:eastAsia="nl-NL"/>
        </w:rPr>
        <w:t>als hij € 1 extra zou verdienen</w:t>
      </w:r>
      <w:r w:rsidRPr="00F922DF">
        <w:rPr>
          <w:rFonts w:ascii="Quadraat-Regular" w:eastAsia="MS Mincho" w:hAnsi="Quadraat-Regular" w:cs="Times New Roman"/>
          <w:sz w:val="20"/>
          <w:szCs w:val="24"/>
          <w:lang w:eastAsia="nl-NL"/>
        </w:rPr>
        <w:t>?</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c.</w:t>
      </w:r>
      <w:r w:rsidRPr="00F922DF">
        <w:rPr>
          <w:rFonts w:ascii="Quadraat-Regular" w:eastAsia="MS Mincho" w:hAnsi="Quadraat-Regular" w:cs="Times New Roman"/>
          <w:sz w:val="20"/>
          <w:szCs w:val="24"/>
          <w:lang w:eastAsia="nl-NL"/>
        </w:rPr>
        <w:tab/>
        <w:t xml:space="preserve">Leg uit waarom het gemiddelde </w:t>
      </w:r>
      <w:r w:rsidRPr="00F922DF">
        <w:rPr>
          <w:rFonts w:ascii="Quadraat-Regular" w:eastAsia="MS Mincho" w:hAnsi="Quadraat-Regular" w:cs="Times New Roman"/>
          <w:sz w:val="20"/>
          <w:szCs w:val="24"/>
          <w:highlight w:val="yellow"/>
          <w:lang w:eastAsia="nl-NL"/>
        </w:rPr>
        <w:t>heffings</w:t>
      </w:r>
      <w:r w:rsidRPr="00F922DF">
        <w:rPr>
          <w:rFonts w:ascii="Quadraat-Regular" w:eastAsia="MS Mincho" w:hAnsi="Quadraat-Regular" w:cs="Times New Roman"/>
          <w:sz w:val="20"/>
          <w:szCs w:val="24"/>
          <w:lang w:eastAsia="nl-NL"/>
        </w:rPr>
        <w:t xml:space="preserve">tarief bij een progressief belastingstelsel altijd lager uitvalt dan het marginale </w:t>
      </w:r>
      <w:r w:rsidRPr="00F922DF">
        <w:rPr>
          <w:rFonts w:ascii="Quadraat-Regular" w:eastAsia="MS Mincho" w:hAnsi="Quadraat-Regular" w:cs="Times New Roman"/>
          <w:sz w:val="20"/>
          <w:szCs w:val="24"/>
          <w:highlight w:val="yellow"/>
          <w:lang w:eastAsia="nl-NL"/>
        </w:rPr>
        <w:t>heffings</w:t>
      </w:r>
      <w:r w:rsidRPr="00F922DF">
        <w:rPr>
          <w:rFonts w:ascii="Quadraat-Regular" w:eastAsia="MS Mincho" w:hAnsi="Quadraat-Regular" w:cs="Times New Roman"/>
          <w:sz w:val="20"/>
          <w:szCs w:val="24"/>
          <w:lang w:eastAsia="nl-NL"/>
        </w:rPr>
        <w:t>tarief.</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Syl krijgt met ingang van het nieuwe jaar een loonsverhoging van € 200 per maand. In dit voorbeeld gaan we ervan uit dat de heffings</w:t>
      </w:r>
      <w:r w:rsidRPr="00F922DF">
        <w:rPr>
          <w:rFonts w:ascii="Quadraat-Regular" w:eastAsia="MS Mincho" w:hAnsi="Quadraat-Regular" w:cs="Times New Roman"/>
          <w:sz w:val="20"/>
          <w:szCs w:val="24"/>
          <w:lang w:eastAsia="nl-NL"/>
        </w:rPr>
        <w:softHyphen/>
        <w:t>tarieven en de lengte van de eerste schijf niet ver</w:t>
      </w:r>
      <w:r w:rsidRPr="00F922DF">
        <w:rPr>
          <w:rFonts w:ascii="Quadraat-Regular" w:eastAsia="MS Mincho" w:hAnsi="Quadraat-Regular" w:cs="Times New Roman"/>
          <w:sz w:val="20"/>
          <w:szCs w:val="24"/>
          <w:lang w:eastAsia="nl-NL"/>
        </w:rPr>
        <w:softHyphen/>
        <w:t>anderen (zie ook bladzijde</w:t>
      </w:r>
      <w:r>
        <w:rPr>
          <w:rFonts w:ascii="Quadraat-Regular" w:eastAsia="MS Mincho" w:hAnsi="Quadraat-Regular" w:cs="Times New Roman"/>
          <w:sz w:val="20"/>
          <w:szCs w:val="24"/>
          <w:lang w:eastAsia="nl-NL"/>
        </w:rPr>
        <w:t xml:space="preserve"> 40</w:t>
      </w:r>
      <w:r w:rsidRPr="00F922DF">
        <w:rPr>
          <w:rFonts w:ascii="Quadraat-Regular" w:eastAsia="MS Mincho" w:hAnsi="Quadraat-Regular" w:cs="Times New Roman"/>
          <w:sz w:val="20"/>
          <w:szCs w:val="24"/>
          <w:lang w:eastAsia="nl-NL"/>
        </w:rPr>
        <w:t>). De totale heffingskorting daalt door de</w:t>
      </w:r>
      <w:r w:rsidRPr="00F922DF">
        <w:rPr>
          <w:rFonts w:ascii="Quadraat-Regular" w:eastAsia="MS Mincho" w:hAnsi="Quadraat-Regular" w:cs="Times New Roman"/>
          <w:sz w:val="20"/>
          <w:szCs w:val="24"/>
          <w:highlight w:val="yellow"/>
          <w:lang w:eastAsia="nl-NL"/>
        </w:rPr>
        <w:t>ze</w:t>
      </w:r>
      <w:r w:rsidRPr="00F922DF">
        <w:rPr>
          <w:rFonts w:ascii="Quadraat-Regular" w:eastAsia="MS Mincho" w:hAnsi="Quadraat-Regular" w:cs="Times New Roman"/>
          <w:sz w:val="20"/>
          <w:szCs w:val="24"/>
          <w:lang w:eastAsia="nl-NL"/>
        </w:rPr>
        <w:t xml:space="preserve"> inkomensstijging met € 285, </w:t>
      </w:r>
      <w:r w:rsidRPr="00F922DF">
        <w:rPr>
          <w:rFonts w:ascii="Quadraat-Regular" w:eastAsia="MS Mincho" w:hAnsi="Quadraat-Regular" w:cs="Times New Roman"/>
          <w:sz w:val="20"/>
          <w:szCs w:val="24"/>
          <w:highlight w:val="yellow"/>
          <w:lang w:eastAsia="nl-NL"/>
        </w:rPr>
        <w:t>haar bijtelling en aftrekpost blijven hetzelfde</w:t>
      </w:r>
      <w:r w:rsidRPr="00F922DF">
        <w:rPr>
          <w:rFonts w:ascii="Quadraat-Regular" w:eastAsia="MS Mincho" w:hAnsi="Quadraat-Regular" w:cs="Times New Roman"/>
          <w:sz w:val="20"/>
          <w:szCs w:val="24"/>
          <w:lang w:eastAsia="nl-NL"/>
        </w:rPr>
        <w:t>.</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d.</w:t>
      </w:r>
      <w:r w:rsidRPr="00F922DF">
        <w:rPr>
          <w:rFonts w:ascii="Quadraat-Regular" w:eastAsia="MS Mincho" w:hAnsi="Quadraat-Regular" w:cs="Times New Roman"/>
          <w:sz w:val="20"/>
          <w:szCs w:val="24"/>
          <w:lang w:eastAsia="nl-NL"/>
        </w:rPr>
        <w:tab/>
        <w:t>Leg uit dat de</w:t>
      </w:r>
      <w:r w:rsidRPr="00F922DF">
        <w:rPr>
          <w:rFonts w:ascii="Quadraat-Regular" w:eastAsia="MS Mincho" w:hAnsi="Quadraat-Regular" w:cs="Times New Roman"/>
          <w:sz w:val="20"/>
          <w:szCs w:val="24"/>
          <w:highlight w:val="yellow"/>
          <w:lang w:eastAsia="nl-NL"/>
        </w:rPr>
        <w:t>ze</w:t>
      </w:r>
      <w:r w:rsidRPr="00F922DF">
        <w:rPr>
          <w:rFonts w:ascii="Quadraat-Regular" w:eastAsia="MS Mincho" w:hAnsi="Quadraat-Regular" w:cs="Times New Roman"/>
          <w:sz w:val="20"/>
          <w:szCs w:val="24"/>
          <w:lang w:eastAsia="nl-NL"/>
        </w:rPr>
        <w:t xml:space="preserve"> loonsverhoging niet leidt tot een verandering van h</w:t>
      </w:r>
      <w:r w:rsidRPr="00F922DF">
        <w:rPr>
          <w:rFonts w:ascii="Quadraat-Regular" w:eastAsia="MS Mincho" w:hAnsi="Quadraat-Regular" w:cs="Times New Roman"/>
          <w:sz w:val="20"/>
          <w:szCs w:val="24"/>
          <w:highlight w:val="yellow"/>
          <w:lang w:eastAsia="nl-NL"/>
        </w:rPr>
        <w:t>aar</w:t>
      </w:r>
      <w:r w:rsidRPr="00F922DF">
        <w:rPr>
          <w:rFonts w:ascii="Quadraat-Regular" w:eastAsia="MS Mincho" w:hAnsi="Quadraat-Regular" w:cs="Times New Roman"/>
          <w:sz w:val="20"/>
          <w:szCs w:val="24"/>
          <w:lang w:eastAsia="nl-NL"/>
        </w:rPr>
        <w:t xml:space="preserve"> marginale heffingstarief van 37,1%.</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e.</w:t>
      </w:r>
      <w:r w:rsidRPr="00F922DF">
        <w:rPr>
          <w:rFonts w:ascii="Quadraat-Regular" w:eastAsia="MS Mincho" w:hAnsi="Quadraat-Regular" w:cs="Times New Roman"/>
          <w:sz w:val="20"/>
          <w:szCs w:val="24"/>
          <w:lang w:eastAsia="nl-NL"/>
        </w:rPr>
        <w:tab/>
        <w:t xml:space="preserve">Bereken hoeveel inkomensheffing Syl extra moet betalen als gevolg van de loonsverhoging. </w:t>
      </w:r>
      <w:r w:rsidRPr="00F922DF">
        <w:rPr>
          <w:rFonts w:ascii="Quadraat-Regular" w:eastAsia="MS Mincho" w:hAnsi="Quadraat-Regular" w:cs="Times New Roman"/>
          <w:sz w:val="20"/>
          <w:szCs w:val="24"/>
          <w:highlight w:val="yellow"/>
          <w:lang w:eastAsia="nl-NL"/>
        </w:rPr>
        <w:t>Gebruik hierbij haar marginale heffingstarief.</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f.</w:t>
      </w:r>
      <w:r w:rsidRPr="00F922DF">
        <w:rPr>
          <w:rFonts w:ascii="Quadraat-Regular" w:eastAsia="MS Mincho" w:hAnsi="Quadraat-Regular" w:cs="Times New Roman"/>
          <w:sz w:val="20"/>
          <w:szCs w:val="24"/>
          <w:lang w:eastAsia="nl-NL"/>
        </w:rPr>
        <w:tab/>
        <w:t xml:space="preserve">Bereken </w:t>
      </w:r>
      <w:r w:rsidRPr="00F922DF">
        <w:rPr>
          <w:rFonts w:ascii="Quadraat-Regular" w:eastAsia="MS Mincho" w:hAnsi="Quadraat-Regular" w:cs="Times New Roman"/>
          <w:sz w:val="20"/>
          <w:szCs w:val="24"/>
          <w:highlight w:val="yellow"/>
          <w:lang w:eastAsia="nl-NL"/>
        </w:rPr>
        <w:t>Syls</w:t>
      </w:r>
      <w:r w:rsidRPr="00F922DF">
        <w:rPr>
          <w:rFonts w:ascii="Quadraat-Regular" w:eastAsia="MS Mincho" w:hAnsi="Quadraat-Regular" w:cs="Times New Roman"/>
          <w:sz w:val="20"/>
          <w:szCs w:val="24"/>
          <w:lang w:eastAsia="nl-NL"/>
        </w:rPr>
        <w:t xml:space="preserve"> gemiddelde heffingstarief </w:t>
      </w:r>
      <w:r w:rsidRPr="00F922DF">
        <w:rPr>
          <w:rFonts w:ascii="Quadraat-Regular" w:eastAsia="MS Mincho" w:hAnsi="Quadraat-Regular" w:cs="Times New Roman"/>
          <w:sz w:val="20"/>
          <w:szCs w:val="24"/>
          <w:highlight w:val="yellow"/>
          <w:lang w:eastAsia="nl-NL"/>
        </w:rPr>
        <w:t>na de loonsverhoging</w:t>
      </w:r>
      <w:r w:rsidRPr="00F922DF">
        <w:rPr>
          <w:rFonts w:ascii="Quadraat-Regular" w:eastAsia="MS Mincho" w:hAnsi="Quadraat-Regular" w:cs="Times New Roman"/>
          <w:sz w:val="20"/>
          <w:szCs w:val="24"/>
          <w:lang w:eastAsia="nl-NL"/>
        </w:rPr>
        <w:t>.</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g.</w:t>
      </w:r>
      <w:r w:rsidRPr="00F922DF">
        <w:rPr>
          <w:rFonts w:ascii="Quadraat-Regular" w:eastAsia="MS Mincho" w:hAnsi="Quadraat-Regular" w:cs="Times New Roman"/>
          <w:sz w:val="20"/>
          <w:szCs w:val="24"/>
          <w:lang w:eastAsia="nl-NL"/>
        </w:rPr>
        <w:tab/>
        <w:t>Geef een verklaring voor het gestegen gemiddelde heffingstarief van Syl als gevolg van de loons</w:t>
      </w:r>
      <w:r w:rsidRPr="00F922DF">
        <w:rPr>
          <w:rFonts w:ascii="Quadraat-Regular" w:eastAsia="MS Mincho" w:hAnsi="Quadraat-Regular" w:cs="Times New Roman"/>
          <w:sz w:val="20"/>
          <w:szCs w:val="24"/>
          <w:highlight w:val="yellow"/>
          <w:lang w:eastAsia="nl-NL"/>
        </w:rPr>
        <w:t>verhoging</w:t>
      </w:r>
      <w:r w:rsidRPr="00F922DF">
        <w:rPr>
          <w:rFonts w:ascii="Quadraat-Regular" w:eastAsia="MS Mincho" w:hAnsi="Quadraat-Regular" w:cs="Times New Roman"/>
          <w:sz w:val="20"/>
          <w:szCs w:val="24"/>
          <w:lang w:eastAsia="nl-NL"/>
        </w:rPr>
        <w:t>.</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h. Is hier sprake van proportioneel, progressief of degressief belastingstelsel? Motiveer het antwoord.</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Het marginale heffingstarief hoeft niet altijd gelijk te blijven bij een toename van het belastbaar inkomen.</w:t>
      </w:r>
    </w:p>
    <w:p w:rsidR="00F922DF" w:rsidRPr="00F922DF" w:rsidRDefault="00F922DF" w:rsidP="00F922DF">
      <w:pPr>
        <w:tabs>
          <w:tab w:val="left" w:pos="284"/>
          <w:tab w:val="left" w:pos="567"/>
          <w:tab w:val="left" w:pos="851"/>
          <w:tab w:val="left" w:pos="1134"/>
          <w:tab w:val="left" w:pos="1418"/>
        </w:tabs>
        <w:suppressAutoHyphens/>
        <w:overflowPunct w:val="0"/>
        <w:autoSpaceDE w:val="0"/>
        <w:autoSpaceDN w:val="0"/>
        <w:adjustRightInd w:val="0"/>
        <w:ind w:left="567" w:hanging="283"/>
        <w:contextualSpacing/>
        <w:jc w:val="both"/>
        <w:textAlignment w:val="baseline"/>
        <w:rPr>
          <w:rFonts w:ascii="Quadraat-Regular" w:eastAsia="MS Mincho" w:hAnsi="Quadraat-Regular" w:cs="Times New Roman"/>
          <w:sz w:val="20"/>
          <w:szCs w:val="24"/>
          <w:lang w:eastAsia="nl-NL"/>
        </w:rPr>
      </w:pPr>
      <w:r w:rsidRPr="00F922DF">
        <w:rPr>
          <w:rFonts w:ascii="Quadraat-Regular" w:eastAsia="MS Mincho" w:hAnsi="Quadraat-Regular" w:cs="Times New Roman"/>
          <w:sz w:val="20"/>
          <w:szCs w:val="24"/>
          <w:lang w:eastAsia="nl-NL"/>
        </w:rPr>
        <w:t>i.</w:t>
      </w:r>
      <w:r w:rsidRPr="00F922DF">
        <w:rPr>
          <w:rFonts w:ascii="Quadraat-Regular" w:eastAsia="MS Mincho" w:hAnsi="Quadraat-Regular" w:cs="Times New Roman"/>
          <w:sz w:val="20"/>
          <w:szCs w:val="24"/>
          <w:lang w:eastAsia="nl-NL"/>
        </w:rPr>
        <w:tab/>
        <w:t>Leg uit dat een toename van het belastbaar inkomen kan leiden tot een hoger marginaal heffings</w:t>
      </w:r>
      <w:r w:rsidRPr="00F922DF">
        <w:rPr>
          <w:rFonts w:ascii="Quadraat-Regular" w:eastAsia="MS Mincho" w:hAnsi="Quadraat-Regular" w:cs="Times New Roman"/>
          <w:sz w:val="20"/>
          <w:szCs w:val="24"/>
          <w:lang w:eastAsia="nl-NL"/>
        </w:rPr>
        <w:softHyphen/>
        <w:t>tarief.</w:t>
      </w:r>
    </w:p>
    <w:p w:rsidR="00F922DF" w:rsidRPr="00F922DF" w:rsidRDefault="00F922DF" w:rsidP="00F922DF">
      <w:pPr>
        <w:suppressAutoHyphens/>
        <w:jc w:val="both"/>
        <w:rPr>
          <w:rFonts w:ascii="QuadraatSans-Regular" w:eastAsia="MS Mincho" w:hAnsi="QuadraatSans-Regular" w:cs="Times New Roman"/>
          <w:sz w:val="20"/>
          <w:szCs w:val="24"/>
          <w:lang w:eastAsia="nl-NL"/>
        </w:rPr>
      </w:pPr>
    </w:p>
    <w:p w:rsidR="00F922DF" w:rsidRPr="00F922DF" w:rsidRDefault="00F922DF" w:rsidP="00F922DF">
      <w:pPr>
        <w:suppressAutoHyphens/>
        <w:jc w:val="both"/>
        <w:rPr>
          <w:rFonts w:ascii="QuadraatSans-Regular" w:eastAsia="MS Mincho" w:hAnsi="QuadraatSans-Regular" w:cs="Times New Roman"/>
          <w:sz w:val="20"/>
          <w:szCs w:val="24"/>
          <w:lang w:eastAsia="nl-NL"/>
        </w:rPr>
      </w:pPr>
      <w:r w:rsidRPr="00F922DF">
        <w:rPr>
          <w:rFonts w:ascii="QuadraatSans-Regular" w:eastAsia="MS Mincho" w:hAnsi="QuadraatSans-Regular" w:cs="Times New Roman"/>
          <w:sz w:val="20"/>
          <w:szCs w:val="24"/>
          <w:lang w:eastAsia="nl-NL"/>
        </w:rPr>
        <w:t xml:space="preserve">In </w:t>
      </w:r>
      <w:r>
        <w:rPr>
          <w:rFonts w:ascii="QuadraatSans-Regular" w:eastAsia="MS Mincho" w:hAnsi="QuadraatSans-Regular" w:cs="Times New Roman"/>
          <w:sz w:val="20"/>
          <w:szCs w:val="24"/>
          <w:lang w:eastAsia="nl-NL"/>
        </w:rPr>
        <w:t>figuur 3.4</w:t>
      </w:r>
      <w:r w:rsidRPr="00F922DF">
        <w:rPr>
          <w:rFonts w:ascii="QuadraatSans-Regular" w:eastAsia="MS Mincho" w:hAnsi="QuadraatSans-Regular" w:cs="Times New Roman"/>
          <w:sz w:val="20"/>
          <w:szCs w:val="24"/>
          <w:lang w:eastAsia="nl-NL"/>
        </w:rPr>
        <w:t xml:space="preserve"> is te zien dat in de eerste schijf van het schijvensysteem belastingen en premies volksverzekeringen gecombineerd worden geheven tot een belastbaar inkomen van € 35.286. </w:t>
      </w:r>
      <w:r w:rsidRPr="00F922DF">
        <w:rPr>
          <w:rFonts w:ascii="QuadraatSans-Regular" w:eastAsia="MS Mincho" w:hAnsi="QuadraatSans-Regular" w:cs="Times New Roman"/>
          <w:sz w:val="20"/>
          <w:szCs w:val="24"/>
          <w:highlight w:val="yellow"/>
          <w:lang w:eastAsia="nl-NL"/>
        </w:rPr>
        <w:t>Dit bedrag</w:t>
      </w:r>
      <w:r w:rsidRPr="00F922DF">
        <w:rPr>
          <w:rFonts w:ascii="QuadraatSans-Regular" w:eastAsia="MS Mincho" w:hAnsi="QuadraatSans-Regular" w:cs="Times New Roman"/>
          <w:sz w:val="20"/>
          <w:szCs w:val="24"/>
          <w:lang w:eastAsia="nl-NL"/>
        </w:rPr>
        <w:t xml:space="preserve">  wordt </w:t>
      </w:r>
      <w:r w:rsidRPr="00F922DF">
        <w:rPr>
          <w:rFonts w:ascii="QuadraatSans-Regular" w:eastAsia="MS Mincho" w:hAnsi="QuadraatSans-Regular" w:cs="Times New Roman"/>
          <w:sz w:val="20"/>
          <w:szCs w:val="24"/>
          <w:highlight w:val="yellow"/>
          <w:lang w:eastAsia="nl-NL"/>
        </w:rPr>
        <w:t>de</w:t>
      </w:r>
      <w:r w:rsidRPr="00F922DF">
        <w:rPr>
          <w:rFonts w:ascii="QuadraatSans-Regular" w:eastAsia="MS Mincho" w:hAnsi="QuadraatSans-Regular" w:cs="Times New Roman"/>
          <w:sz w:val="20"/>
          <w:szCs w:val="24"/>
          <w:lang w:eastAsia="nl-NL"/>
        </w:rPr>
        <w:t xml:space="preserve"> premiegrens genoemd. Het premiepercentage </w:t>
      </w:r>
      <w:r w:rsidRPr="00F922DF">
        <w:rPr>
          <w:rFonts w:ascii="QuadraatSans-Regular" w:eastAsia="MS Mincho" w:hAnsi="QuadraatSans-Regular" w:cs="Times New Roman"/>
          <w:sz w:val="20"/>
          <w:szCs w:val="24"/>
          <w:highlight w:val="yellow"/>
          <w:lang w:eastAsia="nl-NL"/>
        </w:rPr>
        <w:t>voor de volksverzekeringen</w:t>
      </w:r>
      <w:r w:rsidRPr="00F922DF">
        <w:rPr>
          <w:rFonts w:ascii="QuadraatSans-Regular" w:eastAsia="MS Mincho" w:hAnsi="QuadraatSans-Regular" w:cs="Times New Roman"/>
          <w:sz w:val="20"/>
          <w:szCs w:val="24"/>
          <w:lang w:eastAsia="nl-NL"/>
        </w:rPr>
        <w:t xml:space="preserve"> is 27,65% en het belastingpercentage 9,45% </w:t>
      </w:r>
      <w:r w:rsidRPr="00F922DF">
        <w:rPr>
          <w:rFonts w:ascii="QuadraatSans-Regular" w:eastAsia="MS Mincho" w:hAnsi="QuadraatSans-Regular" w:cs="Times New Roman"/>
          <w:sz w:val="20"/>
          <w:szCs w:val="24"/>
          <w:highlight w:val="yellow"/>
          <w:lang w:eastAsia="nl-NL"/>
        </w:rPr>
        <w:t>(37,1% – 27,65%)</w:t>
      </w:r>
      <w:r w:rsidRPr="00F922DF">
        <w:rPr>
          <w:rFonts w:ascii="QuadraatSans-Regular" w:eastAsia="MS Mincho" w:hAnsi="QuadraatSans-Regular" w:cs="Times New Roman"/>
          <w:sz w:val="20"/>
          <w:szCs w:val="24"/>
          <w:lang w:eastAsia="nl-NL"/>
        </w:rPr>
        <w:t>. De heffings</w:t>
      </w:r>
      <w:r w:rsidRPr="00F922DF">
        <w:rPr>
          <w:rFonts w:ascii="QuadraatSans-Regular" w:eastAsia="MS Mincho" w:hAnsi="QuadraatSans-Regular" w:cs="Times New Roman"/>
          <w:sz w:val="20"/>
          <w:szCs w:val="24"/>
          <w:lang w:eastAsia="nl-NL"/>
        </w:rPr>
        <w:softHyphen/>
        <w:t>tarieven vanaf een belastbaar inkomen van € 35.286 betreffen uitsluitend belastingen.</w:t>
      </w:r>
    </w:p>
    <w:p w:rsidR="00F922DF" w:rsidRPr="00BC587D" w:rsidRDefault="00F922DF" w:rsidP="00F922DF">
      <w:r w:rsidRPr="00F922DF">
        <w:rPr>
          <w:rFonts w:ascii="QuadraatSans-Regular" w:eastAsia="MS Mincho" w:hAnsi="QuadraatSans-Regular" w:cs="Times New Roman"/>
          <w:sz w:val="20"/>
          <w:szCs w:val="24"/>
          <w:lang w:eastAsia="nl-NL"/>
        </w:rPr>
        <w:t xml:space="preserve">We kunnen het bedrag dat betaald moet worden aan premies volksverzekeringen uitdrukken </w:t>
      </w:r>
      <w:r w:rsidRPr="00F922DF">
        <w:rPr>
          <w:rFonts w:ascii="QuadraatSans-Regular" w:eastAsia="MS Mincho" w:hAnsi="QuadraatSans-Regular" w:cs="Times New Roman"/>
          <w:sz w:val="20"/>
          <w:szCs w:val="24"/>
          <w:highlight w:val="yellow"/>
          <w:lang w:eastAsia="nl-NL"/>
        </w:rPr>
        <w:t>in</w:t>
      </w:r>
      <w:r w:rsidRPr="00F922DF">
        <w:rPr>
          <w:rFonts w:ascii="QuadraatSans-Regular" w:eastAsia="MS Mincho" w:hAnsi="QuadraatSans-Regular" w:cs="Times New Roman"/>
          <w:sz w:val="20"/>
          <w:szCs w:val="24"/>
          <w:lang w:eastAsia="nl-NL"/>
        </w:rPr>
        <w:t xml:space="preserve"> een percentage van het (belastbaar) inkomen. </w:t>
      </w:r>
      <w:r w:rsidRPr="00F922DF">
        <w:rPr>
          <w:rFonts w:ascii="QuadraatSans-Regular" w:eastAsia="MS Mincho" w:hAnsi="QuadraatSans-Regular" w:cs="Times New Roman"/>
          <w:sz w:val="20"/>
          <w:szCs w:val="24"/>
          <w:highlight w:val="yellow"/>
          <w:lang w:eastAsia="nl-NL"/>
        </w:rPr>
        <w:t>Dit wordt</w:t>
      </w:r>
      <w:r w:rsidRPr="00F922DF">
        <w:rPr>
          <w:rFonts w:ascii="QuadraatSans-Regular" w:eastAsia="MS Mincho" w:hAnsi="QuadraatSans-Regular" w:cs="Times New Roman"/>
          <w:sz w:val="20"/>
          <w:szCs w:val="24"/>
          <w:lang w:eastAsia="nl-NL"/>
        </w:rPr>
        <w:t xml:space="preserve"> de gemiddelde premiedruk </w:t>
      </w:r>
      <w:r w:rsidRPr="00F922DF">
        <w:rPr>
          <w:rFonts w:ascii="QuadraatSans-Regular" w:eastAsia="MS Mincho" w:hAnsi="QuadraatSans-Regular" w:cs="Times New Roman"/>
          <w:sz w:val="20"/>
          <w:szCs w:val="24"/>
          <w:highlight w:val="yellow"/>
          <w:lang w:eastAsia="nl-NL"/>
        </w:rPr>
        <w:t>genoemd</w:t>
      </w:r>
      <w:r w:rsidRPr="00F922DF">
        <w:rPr>
          <w:rFonts w:ascii="QuadraatSans-Regular" w:eastAsia="MS Mincho" w:hAnsi="QuadraatSans-Regular" w:cs="Times New Roman"/>
          <w:sz w:val="20"/>
          <w:szCs w:val="24"/>
          <w:lang w:eastAsia="nl-NL"/>
        </w:rPr>
        <w:t xml:space="preserve">. </w:t>
      </w:r>
      <w:r w:rsidRPr="00F922DF">
        <w:rPr>
          <w:rFonts w:ascii="QuadraatSans-Regular" w:eastAsia="MS Mincho" w:hAnsi="QuadraatSans-Regular" w:cs="Times New Roman"/>
          <w:sz w:val="20"/>
          <w:szCs w:val="24"/>
          <w:highlight w:val="yellow"/>
          <w:lang w:eastAsia="nl-NL"/>
        </w:rPr>
        <w:t>Deze</w:t>
      </w:r>
      <w:r w:rsidRPr="00F922DF">
        <w:rPr>
          <w:rFonts w:ascii="QuadraatSans-Regular" w:eastAsia="MS Mincho" w:hAnsi="QuadraatSans-Regular" w:cs="Times New Roman"/>
          <w:sz w:val="20"/>
          <w:szCs w:val="24"/>
          <w:lang w:eastAsia="nl-NL"/>
        </w:rPr>
        <w:t xml:space="preserve"> geeft aan hoeveel cent per belaste euro afgedragen moet worden aan premies volksverzekeringen.</w:t>
      </w:r>
    </w:p>
    <w:p w:rsidR="009D0B14" w:rsidRPr="00C83848" w:rsidRDefault="009D0B14" w:rsidP="00743263"/>
    <w:p w:rsidR="00C83848" w:rsidRDefault="00F922DF" w:rsidP="00743263">
      <w:r>
        <w:t>Bij opgave 3.13b vervalt “op het belastbaar inkomen”.</w:t>
      </w:r>
    </w:p>
    <w:p w:rsidR="00F922DF" w:rsidRDefault="00F922DF" w:rsidP="00743263"/>
    <w:p w:rsidR="00F922DF" w:rsidRDefault="00F922DF" w:rsidP="00743263">
      <w:r>
        <w:t>Op pagina 45 in de tweede alinea onder het kopje “</w:t>
      </w:r>
      <w:r w:rsidRPr="00F922DF">
        <w:t>Hoe meten we inkomensgelijkheid?</w:t>
      </w:r>
      <w:r>
        <w:t>” luidt de laatste zin nu: “</w:t>
      </w:r>
      <w:r w:rsidRPr="00F922DF">
        <w:t>Dit betekent dat de 80%-huishoudens met hoogste besteedbare inkomens dus de rest, 89%, van het totale besteedbare inkomen ontvangen.</w:t>
      </w:r>
    </w:p>
    <w:p w:rsidR="00F922DF" w:rsidRDefault="00F922DF" w:rsidP="00743263"/>
    <w:p w:rsidR="00F922DF" w:rsidRDefault="00F922DF" w:rsidP="00743263">
      <w:r>
        <w:lastRenderedPageBreak/>
        <w:t>Bij opgave 3.17 komt er de volgende zin voor: “</w:t>
      </w:r>
      <w:r w:rsidRPr="00F922DF">
        <w:t>Stel dat de 80%-huishoudens met de laagste besteedbare inkomens 68% van het totale inkomen ontvangt in een jaar.</w:t>
      </w:r>
      <w:r>
        <w:t>”</w:t>
      </w:r>
    </w:p>
    <w:p w:rsidR="00F922DF" w:rsidRDefault="00F922DF" w:rsidP="00743263"/>
    <w:p w:rsidR="00F922DF" w:rsidRDefault="00F922DF" w:rsidP="00743263">
      <w:r>
        <w:t>Op pagina 47 in de alinea onder opgave 3.20</w:t>
      </w:r>
      <w:r w:rsidR="00FB6C2D">
        <w:t xml:space="preserve"> is de volgende zin aangepast: “</w:t>
      </w:r>
      <w:r w:rsidR="00FB6C2D" w:rsidRPr="00FB6C2D">
        <w:t xml:space="preserve">De ratio van de inkomensaandelen van de 20% hoogste inkomens (hoogste </w:t>
      </w:r>
      <w:proofErr w:type="spellStart"/>
      <w:r w:rsidR="00FB6C2D" w:rsidRPr="00FB6C2D">
        <w:t>kwintielgroep</w:t>
      </w:r>
      <w:proofErr w:type="spellEnd"/>
      <w:r w:rsidR="00FB6C2D" w:rsidRPr="00FB6C2D">
        <w:t xml:space="preserve">) en de 20% laagste inkomens (laagste </w:t>
      </w:r>
      <w:r w:rsidR="00FB6C2D" w:rsidRPr="00FB6C2D">
        <w:rPr>
          <w:highlight w:val="yellow"/>
        </w:rPr>
        <w:t>kwintiel</w:t>
      </w:r>
      <w:r w:rsidR="00FB6C2D" w:rsidRPr="00FB6C2D">
        <w:t>), de ratio 80/20, wordt vaak in Europees verband gebruikt.</w:t>
      </w:r>
      <w:r w:rsidR="00FB6C2D">
        <w:t>”</w:t>
      </w:r>
    </w:p>
    <w:p w:rsidR="00E81312" w:rsidRDefault="00E81312" w:rsidP="00743263"/>
    <w:p w:rsidR="00E81312" w:rsidRDefault="00E81312" w:rsidP="00743263">
      <w:r>
        <w:t>Op pagina 50 bij opgave 3.29b staat er nu: “</w:t>
      </w:r>
      <w:r w:rsidRPr="00E81312">
        <w:t>Geef twee verklaringen voor het verschillend verloop</w:t>
      </w:r>
      <w:r>
        <w:t xml:space="preserve"> van de twee </w:t>
      </w:r>
      <w:proofErr w:type="spellStart"/>
      <w:r>
        <w:t>lorenz</w:t>
      </w:r>
      <w:r w:rsidRPr="00E81312">
        <w:rPr>
          <w:highlight w:val="yellow"/>
        </w:rPr>
        <w:t>curven</w:t>
      </w:r>
      <w:proofErr w:type="spellEnd"/>
      <w:r>
        <w:t>.”</w:t>
      </w:r>
    </w:p>
    <w:p w:rsidR="0088051B" w:rsidRDefault="0088051B" w:rsidP="00743263"/>
    <w:p w:rsidR="0088051B" w:rsidRPr="0088051B" w:rsidRDefault="0088051B" w:rsidP="00743263">
      <w:r w:rsidRPr="0088051B">
        <w:rPr>
          <w:b/>
        </w:rPr>
        <w:t>Uitwerkingen Levensloop 5</w:t>
      </w:r>
      <w:r w:rsidRPr="0088051B">
        <w:rPr>
          <w:b/>
          <w:vertAlign w:val="superscript"/>
        </w:rPr>
        <w:t>e</w:t>
      </w:r>
      <w:r w:rsidRPr="0088051B">
        <w:rPr>
          <w:b/>
        </w:rPr>
        <w:t xml:space="preserve"> druk v4</w:t>
      </w:r>
    </w:p>
    <w:p w:rsidR="0088051B" w:rsidRDefault="0088051B" w:rsidP="00743263">
      <w:r>
        <w:t>Op pagina 14 bij opgave 3.12c is het antwoord nu: “</w:t>
      </w:r>
      <w:r w:rsidRPr="0088051B">
        <w:t xml:space="preserve">Het gemiddelde </w:t>
      </w:r>
      <w:r w:rsidRPr="0088051B">
        <w:rPr>
          <w:highlight w:val="yellow"/>
        </w:rPr>
        <w:t>heffings</w:t>
      </w:r>
      <w:r w:rsidRPr="0088051B">
        <w:t>tarief (</w:t>
      </w:r>
      <w:r w:rsidRPr="0088051B">
        <w:rPr>
          <w:highlight w:val="yellow"/>
        </w:rPr>
        <w:t>heffings</w:t>
      </w:r>
      <w:r w:rsidRPr="0088051B">
        <w:t>druk) is lager door het lagere percentage bij de eerste schijf, de heffingskortingen en de aftrekposten.</w:t>
      </w:r>
      <w:r>
        <w:t>”</w:t>
      </w:r>
    </w:p>
    <w:p w:rsidR="0088051B" w:rsidRDefault="0088051B" w:rsidP="00743263"/>
    <w:p w:rsidR="0088051B" w:rsidRDefault="0088051B" w:rsidP="00743263">
      <w:r>
        <w:t>Het antwoord op opgave 3.12d is nu: “</w:t>
      </w:r>
      <w:r w:rsidRPr="006A0F9F">
        <w:t>Hij</w:t>
      </w:r>
      <w:r w:rsidRPr="0088051B">
        <w:t xml:space="preserve"> verandert niet, want de top van haar belastbaar inkomen </w:t>
      </w:r>
      <w:r w:rsidRPr="0088051B">
        <w:rPr>
          <w:highlight w:val="yellow"/>
        </w:rPr>
        <w:t>(39.000 + 200 × 12 = € 41.400)</w:t>
      </w:r>
      <w:r w:rsidRPr="0088051B">
        <w:t xml:space="preserve"> blijft in de schijf met het tarief van 37,1%.</w:t>
      </w:r>
      <w:r>
        <w:t>”</w:t>
      </w:r>
    </w:p>
    <w:p w:rsidR="0088051B" w:rsidRDefault="0088051B" w:rsidP="00743263"/>
    <w:p w:rsidR="0088051B" w:rsidRDefault="0088051B" w:rsidP="00743263">
      <w:r>
        <w:t>Bij opgave 3.12e staat nu: “</w:t>
      </w:r>
      <w:r w:rsidRPr="0088051B">
        <w:t xml:space="preserve">Ze moet over het extra inkomen = 12 × 200 = € 2.400 een heffingstarief van 37,1% </w:t>
      </w:r>
      <w:r w:rsidRPr="0088051B">
        <w:rPr>
          <w:highlight w:val="yellow"/>
        </w:rPr>
        <w:t>betalen.</w:t>
      </w:r>
      <w:r w:rsidRPr="0088051B">
        <w:t xml:space="preserve"> 0,371 × 2.400 = € 890. </w:t>
      </w:r>
      <w:r w:rsidRPr="0088051B">
        <w:rPr>
          <w:highlight w:val="yellow"/>
        </w:rPr>
        <w:t>Ze krijgt</w:t>
      </w:r>
      <w:r w:rsidRPr="0088051B">
        <w:t xml:space="preserve"> € 285 minder </w:t>
      </w:r>
      <w:r w:rsidRPr="006A0F9F">
        <w:rPr>
          <w:highlight w:val="yellow"/>
        </w:rPr>
        <w:t>heffings</w:t>
      </w:r>
      <w:r w:rsidRPr="0088051B">
        <w:t xml:space="preserve">korting. </w:t>
      </w:r>
      <w:r w:rsidRPr="006A0F9F">
        <w:t>Dus ze</w:t>
      </w:r>
      <w:r w:rsidRPr="0088051B">
        <w:t xml:space="preserve"> moet </w:t>
      </w:r>
      <w:r w:rsidRPr="006A0F9F">
        <w:rPr>
          <w:highlight w:val="yellow"/>
        </w:rPr>
        <w:t>2.400 – 285 = € 1.175</w:t>
      </w:r>
      <w:r w:rsidRPr="0088051B">
        <w:t xml:space="preserve"> extra inkomensheffing betalen.</w:t>
      </w:r>
      <w:r w:rsidR="006A0F9F">
        <w:t>”</w:t>
      </w:r>
    </w:p>
    <w:p w:rsidR="006A0F9F" w:rsidRDefault="006A0F9F" w:rsidP="00743263"/>
    <w:p w:rsidR="006A0F9F" w:rsidRDefault="006A0F9F" w:rsidP="00743263">
      <w:r>
        <w:t>Opgave 3.12i is nu: “</w:t>
      </w:r>
      <w:r w:rsidRPr="006A0F9F">
        <w:t xml:space="preserve">Als de toename van het belastbaar inkomen ertoe leidt dat </w:t>
      </w:r>
      <w:r w:rsidRPr="006A0F9F">
        <w:rPr>
          <w:highlight w:val="yellow"/>
        </w:rPr>
        <w:t>(een deel van) het extra</w:t>
      </w:r>
      <w:r>
        <w:t xml:space="preserve"> inkomen terecht</w:t>
      </w:r>
      <w:r w:rsidRPr="006A0F9F">
        <w:t xml:space="preserve">komt in een </w:t>
      </w:r>
      <w:r w:rsidRPr="006A0F9F">
        <w:rPr>
          <w:highlight w:val="yellow"/>
        </w:rPr>
        <w:t>hogere</w:t>
      </w:r>
      <w:r w:rsidRPr="006A0F9F">
        <w:t xml:space="preserve"> schijf, is het marginale heffingstarief </w:t>
      </w:r>
      <w:r w:rsidRPr="006A0F9F">
        <w:rPr>
          <w:highlight w:val="yellow"/>
        </w:rPr>
        <w:t>ook</w:t>
      </w:r>
      <w:r w:rsidRPr="006A0F9F">
        <w:t xml:space="preserve"> hoger. </w:t>
      </w:r>
      <w:r w:rsidRPr="006A0F9F">
        <w:rPr>
          <w:highlight w:val="yellow"/>
        </w:rPr>
        <w:t>In het geval van Syl zal dat zo zijn als zij extra inkomen kan vergaren, zodat haar belastbaar inkomen boven de € 68.507 uitkomt.</w:t>
      </w:r>
      <w:r>
        <w:t>”</w:t>
      </w:r>
    </w:p>
    <w:p w:rsidR="006A0F9F" w:rsidRDefault="006A0F9F" w:rsidP="00743263"/>
    <w:p w:rsidR="006A0F9F" w:rsidRDefault="006A0F9F" w:rsidP="00743263">
      <w:r>
        <w:t xml:space="preserve">Op pagina 15 bij opgave 3.16a is de laatste zin nu: “Hierdoor zal de verdeling </w:t>
      </w:r>
      <w:r w:rsidRPr="006A0F9F">
        <w:rPr>
          <w:highlight w:val="yellow"/>
        </w:rPr>
        <w:t>van de bruto-inkomens</w:t>
      </w:r>
      <w:r>
        <w:t xml:space="preserve"> gelijker </w:t>
      </w:r>
      <w:r w:rsidRPr="006A0F9F">
        <w:rPr>
          <w:highlight w:val="yellow"/>
        </w:rPr>
        <w:t>zijn dan die van de primaire inkomens</w:t>
      </w:r>
      <w:r>
        <w:t>.</w:t>
      </w:r>
    </w:p>
    <w:p w:rsidR="006A0F9F" w:rsidRDefault="006A0F9F" w:rsidP="00743263"/>
    <w:p w:rsidR="006A0F9F" w:rsidRDefault="006A0F9F" w:rsidP="00743263">
      <w:r>
        <w:t>Achter opgave 3.16b komt nog: “en is de secundaire inkomensverdeling gelijker.” te staan.</w:t>
      </w:r>
    </w:p>
    <w:p w:rsidR="006A0F9F" w:rsidRDefault="006A0F9F" w:rsidP="00743263"/>
    <w:p w:rsidR="006A0F9F" w:rsidRDefault="006A0F9F" w:rsidP="00743263">
      <w:r>
        <w:t>Het antwoordt op opgave 3.17 luidt nu: “</w:t>
      </w:r>
      <w:r w:rsidRPr="006A0F9F">
        <w:rPr>
          <w:highlight w:val="yellow"/>
        </w:rPr>
        <w:t>De 20%-huishoudens met de hoogste besteedbare inkomens ontvangt dan de rest. Dus</w:t>
      </w:r>
      <w:r w:rsidRPr="006A0F9F">
        <w:t xml:space="preserve"> 100% − 68% = 32%.</w:t>
      </w:r>
      <w:r>
        <w:t>”</w:t>
      </w:r>
    </w:p>
    <w:p w:rsidR="006A0F9F" w:rsidRDefault="006A0F9F" w:rsidP="00743263"/>
    <w:p w:rsidR="006A0F9F" w:rsidRDefault="006A0F9F" w:rsidP="00743263">
      <w:r>
        <w:t>Bij opgave 3.18c is het antwoordt aangepast: “</w:t>
      </w:r>
      <w:r w:rsidRPr="006A0F9F">
        <w:t xml:space="preserve">De 80%-huishoudens met de laagste inkomens verdienen ongeveer 63% van het totale </w:t>
      </w:r>
      <w:r w:rsidRPr="006A0F9F">
        <w:rPr>
          <w:highlight w:val="yellow"/>
        </w:rPr>
        <w:t>besteedbaar</w:t>
      </w:r>
      <w:r w:rsidRPr="006A0F9F">
        <w:t xml:space="preserve"> inkomen. Dat wil zeggen dat de rijkste 20%-huishoudens 37% (= 100% − 63%</w:t>
      </w:r>
      <w:r w:rsidRPr="00730506">
        <w:rPr>
          <w:highlight w:val="yellow"/>
        </w:rPr>
        <w:t>, de rest dus</w:t>
      </w:r>
      <w:r w:rsidRPr="006A0F9F">
        <w:t xml:space="preserve">) van het totale </w:t>
      </w:r>
      <w:r w:rsidRPr="00730506">
        <w:rPr>
          <w:highlight w:val="yellow"/>
        </w:rPr>
        <w:t>besteedbaar</w:t>
      </w:r>
      <w:r w:rsidRPr="006A0F9F">
        <w:t xml:space="preserve"> inkomen verdienen.</w:t>
      </w:r>
    </w:p>
    <w:p w:rsidR="00730506" w:rsidRDefault="00730506" w:rsidP="00743263"/>
    <w:p w:rsidR="00730506" w:rsidRPr="0088051B" w:rsidRDefault="00730506" w:rsidP="00743263">
      <w:r>
        <w:t>Achter het antwoord op 3.18d komt de volgende zin te staan: “</w:t>
      </w:r>
      <w:r w:rsidRPr="00730506">
        <w:t>Ook zie je dat de besteedbaar inkomenslijn dichter bij de diagonaal ligt (en dus minder scheef is) dan de primaire inkomenslijn.</w:t>
      </w:r>
      <w:r>
        <w:t>”</w:t>
      </w:r>
    </w:p>
    <w:p w:rsidR="00F922DF" w:rsidRDefault="00F922DF" w:rsidP="00743263"/>
    <w:p w:rsidR="00730506" w:rsidRDefault="00730506" w:rsidP="00743263">
      <w:pPr>
        <w:rPr>
          <w:b/>
        </w:rPr>
      </w:pPr>
      <w:r w:rsidRPr="00730506">
        <w:rPr>
          <w:b/>
        </w:rPr>
        <w:t>Lesbrief Marktresultaat en Overheidsinvloed 1</w:t>
      </w:r>
      <w:r w:rsidRPr="00730506">
        <w:rPr>
          <w:b/>
          <w:vertAlign w:val="superscript"/>
        </w:rPr>
        <w:t>e</w:t>
      </w:r>
      <w:r w:rsidRPr="00730506">
        <w:rPr>
          <w:b/>
        </w:rPr>
        <w:t xml:space="preserve"> druk v3</w:t>
      </w:r>
    </w:p>
    <w:p w:rsidR="00730506" w:rsidRDefault="000840FF" w:rsidP="00743263">
      <w:r>
        <w:t xml:space="preserve">Op pagina 8 in de bovenste alinea wil John minimaal </w:t>
      </w:r>
      <w:r w:rsidRPr="000840FF">
        <w:rPr>
          <w:highlight w:val="yellow"/>
        </w:rPr>
        <w:t>€75</w:t>
      </w:r>
      <w:r>
        <w:t xml:space="preserve"> euro voor zijn ticket ontvangen in plaats van €45.</w:t>
      </w:r>
    </w:p>
    <w:p w:rsidR="00730506" w:rsidRDefault="00730506" w:rsidP="00743263"/>
    <w:p w:rsidR="000840FF" w:rsidRDefault="000840FF" w:rsidP="00743263">
      <w:r>
        <w:t xml:space="preserve">Op pagina 70 bij opdracht 4.19 opent Lelystad Airport in </w:t>
      </w:r>
      <w:r w:rsidRPr="000840FF">
        <w:rPr>
          <w:highlight w:val="yellow"/>
        </w:rPr>
        <w:t>2024</w:t>
      </w:r>
      <w:r>
        <w:t xml:space="preserve"> i.p.v. 2021.</w:t>
      </w:r>
    </w:p>
    <w:p w:rsidR="000840FF" w:rsidRDefault="000840FF" w:rsidP="00743263"/>
    <w:p w:rsidR="000840FF" w:rsidRDefault="000840FF" w:rsidP="00743263">
      <w:r>
        <w:t xml:space="preserve">Op pagina 77 staat er nu onder Hoofdstuk 1 bij 1.7 </w:t>
      </w:r>
      <w:r w:rsidRPr="000840FF">
        <w:rPr>
          <w:highlight w:val="yellow"/>
        </w:rPr>
        <w:t>€25</w:t>
      </w:r>
      <w:r>
        <w:t xml:space="preserve"> i.p.v. €55.</w:t>
      </w:r>
      <w:r w:rsidR="00F2035D">
        <w:t xml:space="preserve"> Onder </w:t>
      </w:r>
      <w:proofErr w:type="spellStart"/>
      <w:r w:rsidR="00F2035D">
        <w:t>hoofstuk</w:t>
      </w:r>
      <w:proofErr w:type="spellEnd"/>
      <w:r w:rsidR="00F2035D">
        <w:t xml:space="preserve"> 3 bij 3.6a staat nu: “</w:t>
      </w:r>
      <w:r w:rsidR="00F2035D" w:rsidRPr="00F2035D">
        <w:t>Prijsdiscriminatie: prijsverschil voltarief-</w:t>
      </w:r>
      <w:r w:rsidR="00F2035D" w:rsidRPr="00F2035D">
        <w:rPr>
          <w:highlight w:val="yellow"/>
        </w:rPr>
        <w:t>tarief met meereiskorting in daluren</w:t>
      </w:r>
      <w:r w:rsidR="00F2035D" w:rsidRPr="00F2035D">
        <w:t>, kind-volwassene; productdifferentiatie: 1e – 2e klas;</w:t>
      </w:r>
      <w:r w:rsidR="00F2035D">
        <w:t>”</w:t>
      </w:r>
    </w:p>
    <w:p w:rsidR="00730506" w:rsidRPr="00F2035D" w:rsidRDefault="00730506">
      <w:pPr>
        <w:spacing w:after="200" w:line="276" w:lineRule="auto"/>
      </w:pPr>
      <w:r w:rsidRPr="00F2035D">
        <w:br w:type="page"/>
      </w:r>
    </w:p>
    <w:p w:rsidR="00F2035D" w:rsidRDefault="00F2035D" w:rsidP="00F2035D">
      <w:pPr>
        <w:rPr>
          <w:b/>
        </w:rPr>
      </w:pPr>
      <w:r w:rsidRPr="00F2035D">
        <w:rPr>
          <w:b/>
        </w:rPr>
        <w:lastRenderedPageBreak/>
        <w:t>Uitwerkingen Marktresultaat en Overheidsinvloed 1e druk v3</w:t>
      </w:r>
    </w:p>
    <w:p w:rsidR="00F2035D" w:rsidRDefault="00FF4B7A" w:rsidP="00F2035D">
      <w:r>
        <w:t>O</w:t>
      </w:r>
      <w:r w:rsidR="007B0CB8">
        <w:t>p pagina 3 bij het antwoord op opgave 1.7 staat nu: “</w:t>
      </w:r>
      <w:proofErr w:type="spellStart"/>
      <w:r w:rsidR="007B0CB8" w:rsidRPr="00344183">
        <w:t>Producentensurplus</w:t>
      </w:r>
      <w:proofErr w:type="spellEnd"/>
      <w:r w:rsidR="007B0CB8" w:rsidRPr="00344183">
        <w:t xml:space="preserve"> John = </w:t>
      </w:r>
      <w:r w:rsidR="007B0CB8">
        <w:t>€ </w:t>
      </w:r>
      <w:r w:rsidR="007B0CB8" w:rsidRPr="00344183">
        <w:t xml:space="preserve">100 – </w:t>
      </w:r>
      <w:r w:rsidR="007B0CB8" w:rsidRPr="007B0CB8">
        <w:rPr>
          <w:highlight w:val="yellow"/>
        </w:rPr>
        <w:t>€ 75</w:t>
      </w:r>
      <w:r w:rsidR="007B0CB8" w:rsidRPr="00344183">
        <w:t xml:space="preserve"> = </w:t>
      </w:r>
      <w:r w:rsidR="007B0CB8" w:rsidRPr="007B0CB8">
        <w:rPr>
          <w:highlight w:val="yellow"/>
        </w:rPr>
        <w:t>€ 25</w:t>
      </w:r>
      <w:r w:rsidR="007B0CB8" w:rsidRPr="00344183">
        <w:t>.</w:t>
      </w:r>
      <w:r w:rsidR="007B0CB8">
        <w:t>”</w:t>
      </w:r>
    </w:p>
    <w:p w:rsidR="007B0CB8" w:rsidRDefault="007B0CB8" w:rsidP="00F2035D"/>
    <w:p w:rsidR="007B0CB8" w:rsidRPr="0051300B" w:rsidRDefault="0051300B" w:rsidP="00F2035D">
      <w:r w:rsidRPr="0051300B">
        <w:rPr>
          <w:b/>
        </w:rPr>
        <w:t>Lesbrief Welvaart 1</w:t>
      </w:r>
      <w:r w:rsidRPr="0051300B">
        <w:rPr>
          <w:b/>
          <w:vertAlign w:val="superscript"/>
        </w:rPr>
        <w:t>e</w:t>
      </w:r>
      <w:r w:rsidRPr="0051300B">
        <w:rPr>
          <w:b/>
        </w:rPr>
        <w:t xml:space="preserve"> druk v2</w:t>
      </w:r>
    </w:p>
    <w:p w:rsidR="0051300B" w:rsidRDefault="0051300B" w:rsidP="00F2035D">
      <w:r>
        <w:t>Op pagina 75 is bij 3.5a, 3.5b en 3.8c het begrip “bezettingsgraad” vervangen door “benutting van de productiecapaciteit”.</w:t>
      </w:r>
    </w:p>
    <w:p w:rsidR="0051300B" w:rsidRDefault="0051300B" w:rsidP="00F2035D"/>
    <w:p w:rsidR="0051300B" w:rsidRDefault="0051300B" w:rsidP="00F2035D">
      <w:r>
        <w:t>Op pagina 76 bij 5.10a moet er staan: “€</w:t>
      </w:r>
      <w:r w:rsidRPr="00B51BD4">
        <w:t>130 milj</w:t>
      </w:r>
      <w:r>
        <w:t>oen”.</w:t>
      </w:r>
    </w:p>
    <w:p w:rsidR="0051300B" w:rsidRDefault="0051300B" w:rsidP="00F2035D"/>
    <w:p w:rsidR="0051300B" w:rsidRDefault="000A04D0" w:rsidP="00F2035D">
      <w:r w:rsidRPr="000A04D0">
        <w:rPr>
          <w:b/>
        </w:rPr>
        <w:t>Uitwerkingen Welvaart 1</w:t>
      </w:r>
      <w:r w:rsidRPr="000A04D0">
        <w:rPr>
          <w:b/>
          <w:vertAlign w:val="superscript"/>
        </w:rPr>
        <w:t>e</w:t>
      </w:r>
      <w:r w:rsidRPr="000A04D0">
        <w:rPr>
          <w:b/>
        </w:rPr>
        <w:t xml:space="preserve"> druk v3</w:t>
      </w:r>
    </w:p>
    <w:p w:rsidR="000A04D0" w:rsidRDefault="000A04D0" w:rsidP="00F2035D">
      <w:r>
        <w:t>Op pagina 14 bij opgave 3.5a staat er nu bij het tweede punt: “</w:t>
      </w:r>
      <w:bookmarkStart w:id="2" w:name="_Hlk118459247"/>
      <w:r w:rsidRPr="008F6B67">
        <w:t xml:space="preserve">De </w:t>
      </w:r>
      <w:r w:rsidRPr="000A04D0">
        <w:rPr>
          <w:highlight w:val="yellow"/>
        </w:rPr>
        <w:t>benutting van de productiecapaciteit</w:t>
      </w:r>
      <w:r>
        <w:t>. Als</w:t>
      </w:r>
      <w:r w:rsidRPr="008F6B67">
        <w:t xml:space="preserve"> de productiecapaciteit meer/minder benut wordt kan</w:t>
      </w:r>
      <w:r>
        <w:t xml:space="preserve"> dat</w:t>
      </w:r>
      <w:r w:rsidRPr="008F6B67">
        <w:t xml:space="preserve"> een reden zijn om uit te breiden/niet uit te breiden.</w:t>
      </w:r>
      <w:bookmarkEnd w:id="2"/>
      <w:r>
        <w:t>”</w:t>
      </w:r>
    </w:p>
    <w:p w:rsidR="000A04D0" w:rsidRDefault="000A04D0" w:rsidP="00F2035D"/>
    <w:p w:rsidR="000A04D0" w:rsidRDefault="000A04D0" w:rsidP="00F2035D">
      <w:r>
        <w:t>Bij 3.5b staat er nu: “</w:t>
      </w:r>
      <w:bookmarkStart w:id="3" w:name="_Hlk118459268"/>
      <w:r w:rsidRPr="008F6B67">
        <w:t xml:space="preserve">Als de economische vooruitzichten niet goed zijn </w:t>
      </w:r>
      <w:r w:rsidRPr="000A04D0">
        <w:rPr>
          <w:highlight w:val="yellow"/>
        </w:rPr>
        <w:t>of de benutting van de productiecapaciteit</w:t>
      </w:r>
      <w:r w:rsidRPr="00FA2911">
        <w:t xml:space="preserve"> </w:t>
      </w:r>
      <w:r w:rsidRPr="008F6B67">
        <w:t>nog erg laag</w:t>
      </w:r>
      <w:r>
        <w:t xml:space="preserve"> </w:t>
      </w:r>
      <w:r w:rsidRPr="000A04D0">
        <w:rPr>
          <w:highlight w:val="yellow"/>
        </w:rPr>
        <w:t>is</w:t>
      </w:r>
      <w:r w:rsidRPr="008F6B67">
        <w:t>, dan is er voor bedrijven geen reden om te investeren, ook niet bij een lage rente.</w:t>
      </w:r>
      <w:bookmarkEnd w:id="3"/>
      <w:r>
        <w:t>”</w:t>
      </w:r>
    </w:p>
    <w:p w:rsidR="000A04D0" w:rsidRDefault="000A04D0" w:rsidP="00F2035D"/>
    <w:p w:rsidR="000A04D0" w:rsidRDefault="000A04D0" w:rsidP="00F2035D">
      <w:r>
        <w:t>Op pagina 15 is de tabel bij opgave 3.8a aangepast. Hieronder de juiste tabel:</w:t>
      </w:r>
    </w:p>
    <w:tbl>
      <w:tblPr>
        <w:tblStyle w:val="Tabelraster"/>
        <w:tblW w:w="0" w:type="auto"/>
        <w:tblLook w:val="04A0" w:firstRow="1" w:lastRow="0" w:firstColumn="1" w:lastColumn="0" w:noHBand="0" w:noVBand="1"/>
      </w:tblPr>
      <w:tblGrid>
        <w:gridCol w:w="454"/>
        <w:gridCol w:w="227"/>
        <w:gridCol w:w="2711"/>
        <w:gridCol w:w="1463"/>
        <w:gridCol w:w="1441"/>
      </w:tblGrid>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r w:rsidRPr="005A1F13">
              <w:t>3.8</w:t>
            </w: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r w:rsidRPr="005A1F13">
              <w:rPr>
                <w:rFonts w:eastAsia="MS Mincho"/>
              </w:rPr>
              <w:t>a.</w:t>
            </w:r>
          </w:p>
        </w:tc>
        <w:tc>
          <w:tcPr>
            <w:tcW w:w="0" w:type="auto"/>
            <w:tcBorders>
              <w:left w:val="single" w:sz="4" w:space="0" w:color="auto"/>
            </w:tcBorders>
            <w:shd w:val="clear" w:color="auto" w:fill="000000" w:themeFill="text1"/>
          </w:tcPr>
          <w:p w:rsidR="00171DB3" w:rsidRPr="002D0BB5" w:rsidRDefault="00171DB3" w:rsidP="00CB0938">
            <w:pPr>
              <w:rPr>
                <w:rStyle w:val="TabelKolomKop"/>
                <w:rFonts w:eastAsia="MS Mincho"/>
              </w:rPr>
            </w:pPr>
          </w:p>
        </w:tc>
        <w:tc>
          <w:tcPr>
            <w:tcW w:w="0" w:type="auto"/>
            <w:shd w:val="clear" w:color="auto" w:fill="000000" w:themeFill="text1"/>
          </w:tcPr>
          <w:p w:rsidR="00171DB3" w:rsidRPr="002D0BB5" w:rsidRDefault="00171DB3" w:rsidP="00CB0938">
            <w:pPr>
              <w:jc w:val="center"/>
              <w:rPr>
                <w:rStyle w:val="TabelKolomKop"/>
                <w:rFonts w:eastAsia="MS Mincho"/>
              </w:rPr>
            </w:pPr>
            <w:r w:rsidRPr="002D0BB5">
              <w:rPr>
                <w:rStyle w:val="TabelKolomKop"/>
                <w:rFonts w:eastAsia="MS Mincho"/>
              </w:rPr>
              <w:t>laagconjunctuur</w:t>
            </w:r>
          </w:p>
        </w:tc>
        <w:tc>
          <w:tcPr>
            <w:tcW w:w="0" w:type="auto"/>
            <w:shd w:val="clear" w:color="auto" w:fill="000000" w:themeFill="text1"/>
          </w:tcPr>
          <w:p w:rsidR="00171DB3" w:rsidRPr="002D0BB5" w:rsidRDefault="00171DB3" w:rsidP="00CB0938">
            <w:pPr>
              <w:jc w:val="center"/>
              <w:rPr>
                <w:rStyle w:val="TabelKolomKop"/>
                <w:rFonts w:eastAsia="MS Mincho"/>
              </w:rPr>
            </w:pPr>
            <w:r w:rsidRPr="002D0BB5">
              <w:rPr>
                <w:rStyle w:val="TabelKolomKop"/>
                <w:rFonts w:eastAsia="MS Mincho"/>
              </w:rPr>
              <w:t>hoogconjunctuur</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shd w:val="clear" w:color="auto" w:fill="000000" w:themeFill="text1"/>
          </w:tcPr>
          <w:p w:rsidR="00171DB3" w:rsidRPr="002D0BB5" w:rsidRDefault="00171DB3" w:rsidP="00CB0938">
            <w:pPr>
              <w:rPr>
                <w:rStyle w:val="TabelKolomKop"/>
                <w:rFonts w:eastAsia="MS Mincho"/>
              </w:rPr>
            </w:pPr>
          </w:p>
        </w:tc>
        <w:tc>
          <w:tcPr>
            <w:tcW w:w="0" w:type="auto"/>
            <w:shd w:val="clear" w:color="auto" w:fill="000000" w:themeFill="text1"/>
          </w:tcPr>
          <w:p w:rsidR="00171DB3" w:rsidRPr="002D0BB5" w:rsidRDefault="00171DB3" w:rsidP="00CB0938">
            <w:pPr>
              <w:jc w:val="center"/>
              <w:rPr>
                <w:rStyle w:val="TabelKolomKop"/>
                <w:rFonts w:eastAsia="MS Mincho"/>
              </w:rPr>
            </w:pPr>
            <w:r w:rsidRPr="002D0BB5">
              <w:rPr>
                <w:rStyle w:val="TabelKolomKop"/>
                <w:rFonts w:eastAsia="MS Mincho"/>
              </w:rPr>
              <w:t>(onderbesteding)</w:t>
            </w:r>
          </w:p>
        </w:tc>
        <w:tc>
          <w:tcPr>
            <w:tcW w:w="0" w:type="auto"/>
            <w:shd w:val="clear" w:color="auto" w:fill="000000" w:themeFill="text1"/>
          </w:tcPr>
          <w:p w:rsidR="00171DB3" w:rsidRPr="002D0BB5" w:rsidRDefault="00171DB3" w:rsidP="00CB0938">
            <w:pPr>
              <w:jc w:val="center"/>
              <w:rPr>
                <w:rStyle w:val="TabelKolomKop"/>
                <w:rFonts w:eastAsia="MS Mincho"/>
              </w:rPr>
            </w:pPr>
            <w:r w:rsidRPr="002D0BB5">
              <w:rPr>
                <w:rStyle w:val="TabelKolomKop"/>
                <w:rFonts w:eastAsia="MS Mincho"/>
              </w:rPr>
              <w:t>(overbesteding)</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output gap</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negatief</w:t>
            </w:r>
          </w:p>
        </w:tc>
        <w:tc>
          <w:tcPr>
            <w:tcW w:w="0" w:type="auto"/>
            <w:vAlign w:val="center"/>
          </w:tcPr>
          <w:p w:rsidR="00171DB3" w:rsidRPr="002D0BB5" w:rsidRDefault="00171DB3" w:rsidP="00CB0938">
            <w:pPr>
              <w:jc w:val="center"/>
              <w:rPr>
                <w:rStyle w:val="TabelGegeven"/>
                <w:rFonts w:eastAsia="MS Mincho"/>
              </w:rPr>
            </w:pPr>
            <w:r w:rsidRPr="00171DB3">
              <w:rPr>
                <w:rStyle w:val="TabelGegeven"/>
                <w:rFonts w:eastAsia="MS Mincho"/>
                <w:highlight w:val="yellow"/>
              </w:rPr>
              <w:t>positief</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investeringen</w:t>
            </w:r>
          </w:p>
        </w:tc>
        <w:tc>
          <w:tcPr>
            <w:tcW w:w="0" w:type="auto"/>
            <w:vAlign w:val="center"/>
          </w:tcPr>
          <w:p w:rsidR="00171DB3" w:rsidRPr="002D0BB5" w:rsidRDefault="00171DB3" w:rsidP="00CB0938">
            <w:pPr>
              <w:jc w:val="center"/>
              <w:rPr>
                <w:rStyle w:val="TabelGegeven"/>
                <w:rFonts w:eastAsia="MS Mincho"/>
              </w:rPr>
            </w:pPr>
            <w:bookmarkStart w:id="4" w:name="_Hlk35000077"/>
            <w:r w:rsidRPr="002D0BB5">
              <w:rPr>
                <w:rStyle w:val="TabelGegeven"/>
                <w:rFonts w:eastAsia="MS Mincho"/>
              </w:rPr>
              <w:t>laag</w:t>
            </w:r>
            <w:bookmarkEnd w:id="4"/>
          </w:p>
        </w:tc>
        <w:tc>
          <w:tcPr>
            <w:tcW w:w="0" w:type="auto"/>
            <w:vAlign w:val="center"/>
          </w:tcPr>
          <w:p w:rsidR="00171DB3" w:rsidRPr="002D0BB5" w:rsidRDefault="00171DB3" w:rsidP="00CB0938">
            <w:pPr>
              <w:jc w:val="center"/>
              <w:rPr>
                <w:rStyle w:val="TabelGegeven"/>
                <w:rFonts w:eastAsia="MS Mincho"/>
              </w:rPr>
            </w:pPr>
            <w:r w:rsidRPr="00171DB3">
              <w:rPr>
                <w:rStyle w:val="TabelGegeven"/>
                <w:rFonts w:eastAsia="MS Mincho"/>
                <w:highlight w:val="yellow"/>
              </w:rPr>
              <w:t>hoog</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consumptie</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laag</w:t>
            </w:r>
          </w:p>
        </w:tc>
        <w:tc>
          <w:tcPr>
            <w:tcW w:w="0" w:type="auto"/>
            <w:vAlign w:val="center"/>
          </w:tcPr>
          <w:p w:rsidR="00171DB3" w:rsidRPr="002D0BB5" w:rsidRDefault="00171DB3" w:rsidP="00CB0938">
            <w:pPr>
              <w:jc w:val="center"/>
              <w:rPr>
                <w:rStyle w:val="TabelGegeven"/>
                <w:rFonts w:eastAsia="MS Mincho"/>
              </w:rPr>
            </w:pPr>
            <w:r w:rsidRPr="00171DB3">
              <w:rPr>
                <w:rStyle w:val="TabelGegeven"/>
                <w:rFonts w:eastAsia="MS Mincho"/>
                <w:highlight w:val="yellow"/>
              </w:rPr>
              <w:t>hoog</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overheidssaldo bij anticyclisch beleid</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slechter</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beter</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arbeidsmarkt</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ruim</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krap</w:t>
            </w:r>
          </w:p>
        </w:tc>
      </w:tr>
      <w:tr w:rsidR="00171DB3" w:rsidRPr="005A1F13"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loonstijging</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laag</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hoog</w:t>
            </w:r>
          </w:p>
        </w:tc>
      </w:tr>
      <w:tr w:rsidR="00171DB3" w:rsidRPr="008F6B67" w:rsidTr="00CB0938">
        <w:tc>
          <w:tcPr>
            <w:tcW w:w="454" w:type="dxa"/>
            <w:tcBorders>
              <w:top w:val="nil"/>
              <w:left w:val="nil"/>
              <w:bottom w:val="nil"/>
              <w:right w:val="nil"/>
            </w:tcBorders>
            <w:tcMar>
              <w:left w:w="0" w:type="dxa"/>
              <w:right w:w="0" w:type="dxa"/>
            </w:tcMar>
          </w:tcPr>
          <w:p w:rsidR="00171DB3" w:rsidRPr="005A1F13" w:rsidRDefault="00171DB3" w:rsidP="00CB0938">
            <w:pPr>
              <w:rPr>
                <w:rFonts w:eastAsia="MS Mincho"/>
              </w:rPr>
            </w:pPr>
          </w:p>
        </w:tc>
        <w:tc>
          <w:tcPr>
            <w:tcW w:w="227" w:type="dxa"/>
            <w:tcBorders>
              <w:top w:val="nil"/>
              <w:left w:val="nil"/>
              <w:bottom w:val="nil"/>
              <w:right w:val="single" w:sz="4" w:space="0" w:color="auto"/>
            </w:tcBorders>
            <w:tcMar>
              <w:left w:w="0" w:type="dxa"/>
              <w:right w:w="0" w:type="dxa"/>
            </w:tcMar>
          </w:tcPr>
          <w:p w:rsidR="00171DB3" w:rsidRPr="005A1F13" w:rsidRDefault="00171DB3" w:rsidP="00CB0938">
            <w:pPr>
              <w:rPr>
                <w:rFonts w:eastAsia="MS Mincho"/>
              </w:rPr>
            </w:pPr>
          </w:p>
        </w:tc>
        <w:tc>
          <w:tcPr>
            <w:tcW w:w="0" w:type="auto"/>
            <w:tcBorders>
              <w:left w:val="single" w:sz="4" w:space="0" w:color="auto"/>
            </w:tcBorders>
            <w:vAlign w:val="center"/>
          </w:tcPr>
          <w:p w:rsidR="00171DB3" w:rsidRPr="002D0BB5" w:rsidRDefault="00171DB3" w:rsidP="00CB0938">
            <w:pPr>
              <w:rPr>
                <w:rStyle w:val="TabelRijKop"/>
                <w:rFonts w:eastAsia="MS Mincho"/>
              </w:rPr>
            </w:pPr>
            <w:r w:rsidRPr="002D0BB5">
              <w:rPr>
                <w:rStyle w:val="TabelRijKop"/>
                <w:rFonts w:eastAsia="MS Mincho"/>
              </w:rPr>
              <w:t>inflatie</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laag</w:t>
            </w:r>
          </w:p>
        </w:tc>
        <w:tc>
          <w:tcPr>
            <w:tcW w:w="0" w:type="auto"/>
            <w:vAlign w:val="center"/>
          </w:tcPr>
          <w:p w:rsidR="00171DB3" w:rsidRPr="002D0BB5" w:rsidRDefault="00171DB3" w:rsidP="00CB0938">
            <w:pPr>
              <w:jc w:val="center"/>
              <w:rPr>
                <w:rStyle w:val="TabelGegeven"/>
                <w:rFonts w:eastAsia="MS Mincho"/>
              </w:rPr>
            </w:pPr>
            <w:r w:rsidRPr="002D0BB5">
              <w:rPr>
                <w:rStyle w:val="TabelGegeven"/>
                <w:rFonts w:eastAsia="MS Mincho"/>
              </w:rPr>
              <w:t>hoog</w:t>
            </w:r>
          </w:p>
        </w:tc>
      </w:tr>
    </w:tbl>
    <w:p w:rsidR="00171DB3" w:rsidRDefault="00171DB3" w:rsidP="00F2035D"/>
    <w:p w:rsidR="00171DB3" w:rsidRDefault="00171DB3" w:rsidP="00F2035D">
      <w:pPr>
        <w:rPr>
          <w:rFonts w:eastAsia="MS Mincho"/>
        </w:rPr>
      </w:pPr>
      <w:r>
        <w:t>Het antwoord op 3.8c luidt: “</w:t>
      </w:r>
      <w:bookmarkStart w:id="5" w:name="_Hlk118459313"/>
      <w:r w:rsidRPr="008F6B67">
        <w:rPr>
          <w:rFonts w:eastAsia="MS Mincho"/>
        </w:rPr>
        <w:t>Bij hoogconjunctuur worden er veel bestedingen gedaan, waardoor bedrijven steeds meer de grens van de productiecapaciteit naderen. Om te profiteren van de hoge vraag gaan bedrijven de prijzen steeds verder verhogen.</w:t>
      </w:r>
      <w:bookmarkEnd w:id="5"/>
      <w:r>
        <w:rPr>
          <w:rFonts w:eastAsia="MS Mincho"/>
        </w:rPr>
        <w:t>”</w:t>
      </w:r>
    </w:p>
    <w:p w:rsidR="00171DB3" w:rsidRDefault="00171DB3" w:rsidP="00F2035D">
      <w:pPr>
        <w:rPr>
          <w:rFonts w:eastAsia="MS Mincho"/>
        </w:rPr>
      </w:pPr>
    </w:p>
    <w:p w:rsidR="00171DB3" w:rsidRDefault="00171DB3" w:rsidP="00F2035D">
      <w:r>
        <w:t xml:space="preserve">Op pagina 24 bij opgave 5.10a en b zijn alle bedragen in </w:t>
      </w:r>
      <w:r w:rsidRPr="00171DB3">
        <w:rPr>
          <w:highlight w:val="yellow"/>
        </w:rPr>
        <w:t>miljoenen</w:t>
      </w:r>
      <w:r>
        <w:t xml:space="preserve"> i.p.v. miljarden.</w:t>
      </w:r>
    </w:p>
    <w:p w:rsidR="00171DB3" w:rsidRDefault="00171DB3" w:rsidP="00F2035D"/>
    <w:p w:rsidR="00171DB3" w:rsidRPr="00171DB3" w:rsidRDefault="00171DB3" w:rsidP="00F2035D">
      <w:r w:rsidRPr="00171DB3">
        <w:rPr>
          <w:b/>
        </w:rPr>
        <w:t>Lesbrief Economisch Beleid 1</w:t>
      </w:r>
      <w:r w:rsidRPr="00171DB3">
        <w:rPr>
          <w:b/>
          <w:vertAlign w:val="superscript"/>
        </w:rPr>
        <w:t>e</w:t>
      </w:r>
      <w:r w:rsidRPr="00171DB3">
        <w:rPr>
          <w:b/>
        </w:rPr>
        <w:t xml:space="preserve"> druk v3</w:t>
      </w:r>
    </w:p>
    <w:p w:rsidR="00171DB3" w:rsidRDefault="00337E3F" w:rsidP="00F2035D">
      <w:r>
        <w:t>Op pagina 59 onder het kopje “De verwachte inflatie” is de zin: “</w:t>
      </w:r>
      <w:r w:rsidRPr="008E1F71">
        <w:t>Vakbonden houden bij hun looneisen voor de komende periode ook rekening met de verwachte inflatie voor de komende periode en niet met de huidige inflatie, waardoor hun looneisen in dit voorbeeld ook op 3% inflatie gebaseerd zijn</w:t>
      </w:r>
      <w:r>
        <w:t>” aangevuld met “</w:t>
      </w:r>
      <w:r w:rsidRPr="00337E3F">
        <w:rPr>
          <w:highlight w:val="yellow"/>
        </w:rPr>
        <w:t>en er extra loonkosteninflatie ontstaat.</w:t>
      </w:r>
      <w:r>
        <w:t>”</w:t>
      </w:r>
    </w:p>
    <w:p w:rsidR="00337E3F" w:rsidRDefault="00337E3F" w:rsidP="00F2035D"/>
    <w:p w:rsidR="00337E3F" w:rsidRDefault="00337E3F" w:rsidP="00F2035D">
      <w:pPr>
        <w:rPr>
          <w:rFonts w:cstheme="minorHAnsi"/>
        </w:rPr>
      </w:pPr>
      <w:r>
        <w:t>Op pagina 60 is de tweede zin nu: “</w:t>
      </w:r>
      <w:r>
        <w:rPr>
          <w:rFonts w:cstheme="minorHAnsi"/>
        </w:rPr>
        <w:t xml:space="preserve">Een hoger inkomen leidt in de huidige periode tot een hogere </w:t>
      </w:r>
      <w:r w:rsidRPr="00337E3F">
        <w:rPr>
          <w:rFonts w:cstheme="minorHAnsi"/>
          <w:highlight w:val="yellow"/>
        </w:rPr>
        <w:t>(</w:t>
      </w:r>
      <w:proofErr w:type="spellStart"/>
      <w:r w:rsidRPr="00337E3F">
        <w:rPr>
          <w:rFonts w:cstheme="minorHAnsi"/>
          <w:highlight w:val="yellow"/>
        </w:rPr>
        <w:t>bestedings</w:t>
      </w:r>
      <w:proofErr w:type="spellEnd"/>
      <w:r w:rsidRPr="00337E3F">
        <w:rPr>
          <w:rFonts w:cstheme="minorHAnsi"/>
          <w:highlight w:val="yellow"/>
        </w:rPr>
        <w:t>)</w:t>
      </w:r>
      <w:r>
        <w:rPr>
          <w:rFonts w:cstheme="minorHAnsi"/>
        </w:rPr>
        <w:t>inflatie en die hogere inflatie zorgt voor een stijging van het aanbod.”</w:t>
      </w:r>
    </w:p>
    <w:p w:rsidR="00337E3F" w:rsidRDefault="00337E3F">
      <w:pPr>
        <w:spacing w:after="200" w:line="276" w:lineRule="auto"/>
        <w:rPr>
          <w:rFonts w:cstheme="minorHAnsi"/>
        </w:rPr>
      </w:pPr>
      <w:r>
        <w:rPr>
          <w:rFonts w:cstheme="minorHAnsi"/>
        </w:rPr>
        <w:br w:type="page"/>
      </w:r>
    </w:p>
    <w:p w:rsidR="00337E3F" w:rsidRDefault="001853EA" w:rsidP="00337E3F">
      <w:r>
        <w:t>Op pagina</w:t>
      </w:r>
      <w:r w:rsidR="00337E3F">
        <w:t xml:space="preserve"> 68 is in de laatste grafiek van figuur 4.1 een lijn boven de GA</w:t>
      </w:r>
      <w:r w:rsidR="00337E3F" w:rsidRPr="00917188">
        <w:rPr>
          <w:vertAlign w:val="subscript"/>
        </w:rPr>
        <w:t>3</w:t>
      </w:r>
      <w:r w:rsidR="00337E3F">
        <w:t>-lijn getekend. Die lijn hoort er niet te staan. De juiste figuur is:</w:t>
      </w:r>
    </w:p>
    <w:p w:rsidR="001853EA" w:rsidRDefault="00337E3F" w:rsidP="00337E3F">
      <w:r>
        <w:rPr>
          <w:rFonts w:ascii="QuadraatSans-Regular" w:hAnsi="QuadraatSans-Regular"/>
          <w:noProof/>
          <w:szCs w:val="24"/>
          <w:lang w:eastAsia="nl-NL"/>
        </w:rPr>
        <w:drawing>
          <wp:inline distT="0" distB="0" distL="0" distR="0" wp14:anchorId="78BBE0FF" wp14:editId="5AB398A3">
            <wp:extent cx="5760720" cy="3835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h4-figuur 4.1-tota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p>
    <w:p w:rsidR="001853EA" w:rsidRDefault="001853EA" w:rsidP="00337E3F">
      <w:r>
        <w:t>Op pagina 69 onder opmerkingen is de zin nu: “</w:t>
      </w:r>
      <w:r w:rsidRPr="008E1F71">
        <w:t xml:space="preserve">We analyseren het aanpassingsproces meestal in een paar tussenstappen, waarbij de MB-curve en de GA-curve pas </w:t>
      </w:r>
      <w:r w:rsidRPr="001853EA">
        <w:rPr>
          <w:highlight w:val="yellow"/>
        </w:rPr>
        <w:t>gelijktijdig</w:t>
      </w:r>
      <w:r>
        <w:t xml:space="preserve"> </w:t>
      </w:r>
      <w:r w:rsidRPr="008E1F71">
        <w:t xml:space="preserve">gaan verschuiven </w:t>
      </w:r>
      <w:r w:rsidRPr="0044584C">
        <w:rPr>
          <w:rStyle w:val="TekstCursief"/>
        </w:rPr>
        <w:t>nadat</w:t>
      </w:r>
      <w:r w:rsidRPr="008E1F71">
        <w:t xml:space="preserve"> de inflatie is gestegen en de inflatieverwachtingen zijn toegenomen, dus pas in de volgende periode.</w:t>
      </w:r>
      <w:r>
        <w:t>”</w:t>
      </w:r>
    </w:p>
    <w:p w:rsidR="001853EA" w:rsidRDefault="001853EA" w:rsidP="00337E3F"/>
    <w:p w:rsidR="001853EA" w:rsidRDefault="001853EA" w:rsidP="00337E3F">
      <w:r>
        <w:t>Op dezelfde pagina onder opmerkingen stap 2 is de zin nu: “</w:t>
      </w:r>
      <w:r w:rsidRPr="008E1F71">
        <w:t xml:space="preserve">Daarna leidt het hogere inkomen tot een hogere </w:t>
      </w:r>
      <w:r w:rsidRPr="001853EA">
        <w:rPr>
          <w:highlight w:val="yellow"/>
        </w:rPr>
        <w:t>(</w:t>
      </w:r>
      <w:proofErr w:type="spellStart"/>
      <w:r w:rsidRPr="001853EA">
        <w:rPr>
          <w:highlight w:val="yellow"/>
        </w:rPr>
        <w:t>bestedings</w:t>
      </w:r>
      <w:proofErr w:type="spellEnd"/>
      <w:r w:rsidRPr="001853EA">
        <w:rPr>
          <w:highlight w:val="yellow"/>
        </w:rPr>
        <w:t>)</w:t>
      </w:r>
      <w:r w:rsidRPr="008E1F71">
        <w:t>inflatie (</w:t>
      </w:r>
      <w:r w:rsidRPr="008E1F71">
        <w:rPr>
          <w:rFonts w:ascii="Cambria" w:hAnsi="Cambria" w:cs="Cambria"/>
        </w:rPr>
        <w:t>π</w:t>
      </w:r>
      <w:r>
        <w:rPr>
          <w:color w:val="000000" w:themeColor="text1"/>
          <w:vertAlign w:val="subscript"/>
        </w:rPr>
        <w:t>1</w:t>
      </w:r>
      <w:r w:rsidRPr="008E1F71">
        <w:t>, af te lezen uit de nog niet verschoven GA-curve), terwijl de inflatieverwachtingen nog steeds gegeven zijn.</w:t>
      </w:r>
    </w:p>
    <w:p w:rsidR="001853EA" w:rsidRDefault="001853EA" w:rsidP="00337E3F"/>
    <w:p w:rsidR="001853EA" w:rsidRDefault="001853EA" w:rsidP="00337E3F">
      <w:r>
        <w:t>En onder stap 3 komt er nu te staan: “</w:t>
      </w:r>
      <w:r w:rsidRPr="008E1F71">
        <w:t>De hogere inflatie in deze periode leidt ten</w:t>
      </w:r>
      <w:r>
        <w:t xml:space="preserve"> </w:t>
      </w:r>
      <w:r w:rsidRPr="008E1F71">
        <w:t>slotte tot hogere inflatie</w:t>
      </w:r>
      <w:r>
        <w:softHyphen/>
      </w:r>
      <w:r w:rsidRPr="008E1F71">
        <w:t>verwachtingen voor de volgende periode (wegens naïeve inflatieverwachtingen)</w:t>
      </w:r>
      <w:r>
        <w:t xml:space="preserve">, </w:t>
      </w:r>
      <w:r w:rsidRPr="001853EA">
        <w:rPr>
          <w:highlight w:val="yellow"/>
        </w:rPr>
        <w:t>onder andere door een toename van de loonkosteninflatie.</w:t>
      </w:r>
      <w:r>
        <w:t>”</w:t>
      </w:r>
    </w:p>
    <w:p w:rsidR="001853EA" w:rsidRDefault="001853EA" w:rsidP="00337E3F"/>
    <w:p w:rsidR="001853EA" w:rsidRDefault="001853EA" w:rsidP="00337E3F">
      <w:r>
        <w:t xml:space="preserve">Vanaf pagina 73 en verder is het begrip klassieke economen aangepast naar </w:t>
      </w:r>
      <w:proofErr w:type="spellStart"/>
      <w:r w:rsidRPr="001853EA">
        <w:rPr>
          <w:highlight w:val="yellow"/>
        </w:rPr>
        <w:t>neo</w:t>
      </w:r>
      <w:proofErr w:type="spellEnd"/>
      <w:r w:rsidRPr="001853EA">
        <w:rPr>
          <w:highlight w:val="yellow"/>
        </w:rPr>
        <w:t>- of nieuw-</w:t>
      </w:r>
      <w:r>
        <w:t xml:space="preserve">klassieke economen, kortweg </w:t>
      </w:r>
      <w:proofErr w:type="spellStart"/>
      <w:r w:rsidRPr="001853EA">
        <w:rPr>
          <w:highlight w:val="yellow"/>
        </w:rPr>
        <w:t>neo-klassieken</w:t>
      </w:r>
      <w:proofErr w:type="spellEnd"/>
      <w:r>
        <w:t>.</w:t>
      </w:r>
      <w:r w:rsidR="008C1420">
        <w:t xml:space="preserve"> Ook bij de leerdoelen op pagina 81 en 82 en achterin in de begrippenlijst.</w:t>
      </w:r>
    </w:p>
    <w:p w:rsidR="008C55D5" w:rsidRDefault="008C55D5" w:rsidP="00337E3F"/>
    <w:p w:rsidR="008C55D5" w:rsidRDefault="008C55D5" w:rsidP="00337E3F">
      <w:r>
        <w:t>Op pagina 79 luidt vraag 4.15a nu: “</w:t>
      </w:r>
      <w:r w:rsidRPr="006E7F27">
        <w:t xml:space="preserve">Leg uit wat er gebeurt met het inkomen van het land als de overheid bezuinigt. </w:t>
      </w:r>
      <w:r>
        <w:t xml:space="preserve"> Gebruik in het antwoord de multiplierwerking.”</w:t>
      </w:r>
    </w:p>
    <w:p w:rsidR="008C55D5" w:rsidRDefault="008C55D5" w:rsidP="00337E3F"/>
    <w:p w:rsidR="008C55D5" w:rsidRDefault="008C55D5" w:rsidP="00337E3F">
      <w:r>
        <w:t>Op dezelfde pagina onder vraag c is de eerste zin nu: “</w:t>
      </w:r>
      <w:r w:rsidRPr="006E7F27">
        <w:t xml:space="preserve">De oppositie </w:t>
      </w:r>
      <w:r w:rsidRPr="008C55D5">
        <w:rPr>
          <w:highlight w:val="yellow"/>
        </w:rPr>
        <w:t>meent dat bezuinigingen leiden tot een te grote daling van het nationaal inkomen.</w:t>
      </w:r>
      <w:r>
        <w:t>”</w:t>
      </w:r>
    </w:p>
    <w:p w:rsidR="008C55D5" w:rsidRDefault="008C55D5" w:rsidP="00337E3F"/>
    <w:p w:rsidR="008C55D5" w:rsidRDefault="008C55D5" w:rsidP="00337E3F">
      <w:r>
        <w:t>De zin boven vraag e luidt nu: “</w:t>
      </w:r>
      <w:r w:rsidRPr="006E7F27">
        <w:t xml:space="preserve">Daarom stelt zij voor om </w:t>
      </w:r>
      <w:r w:rsidRPr="008C55D5">
        <w:rPr>
          <w:highlight w:val="yellow"/>
        </w:rPr>
        <w:t>de rente meer aan te passen</w:t>
      </w:r>
      <w:r w:rsidRPr="006E7F27">
        <w:t xml:space="preserve"> als de inflatie omlaag gaat.</w:t>
      </w:r>
      <w:r>
        <w:t>”</w:t>
      </w:r>
    </w:p>
    <w:p w:rsidR="00036EAA" w:rsidRDefault="00036EAA" w:rsidP="00337E3F"/>
    <w:p w:rsidR="00036EAA" w:rsidRDefault="00036EAA" w:rsidP="00337E3F">
      <w:r>
        <w:t>Op pagina 80 staat er bij opdracht 4.16 in de alinea boven a een extra zin: “In het model geldt dat Y</w:t>
      </w:r>
      <w:r>
        <w:rPr>
          <w:vertAlign w:val="subscript"/>
        </w:rPr>
        <w:t>0</w:t>
      </w:r>
      <w:r>
        <w:t xml:space="preserve"> = Y*.”</w:t>
      </w:r>
    </w:p>
    <w:p w:rsidR="00036EAA" w:rsidRDefault="00036EAA" w:rsidP="00337E3F"/>
    <w:p w:rsidR="00036EAA" w:rsidRDefault="00036EAA" w:rsidP="00337E3F">
      <w:r>
        <w:t>Opdracht 4.16c luidt nu: “</w:t>
      </w:r>
      <w:r w:rsidRPr="009E777F">
        <w:t xml:space="preserve">Leg uit </w:t>
      </w:r>
      <w:r>
        <w:t>dat de productie stijgt als de inflatie stijgt (verschuiving langs de GA-curve).”</w:t>
      </w:r>
    </w:p>
    <w:p w:rsidR="00036EAA" w:rsidRDefault="00036EAA" w:rsidP="00337E3F"/>
    <w:p w:rsidR="00036EAA" w:rsidRDefault="00036EAA" w:rsidP="00337E3F">
      <w:r>
        <w:t>De eerste zin van de alinea onder vraag c luidt nu: “</w:t>
      </w:r>
      <w:r w:rsidRPr="009E777F">
        <w:t xml:space="preserve">De econoom bekijkt in haar analyse het aanpassingsproces </w:t>
      </w:r>
      <w:r w:rsidRPr="00036EAA">
        <w:rPr>
          <w:highlight w:val="yellow"/>
        </w:rPr>
        <w:t>over de tijd</w:t>
      </w:r>
      <w:r w:rsidRPr="009E777F">
        <w:t>.</w:t>
      </w:r>
      <w:r>
        <w:t>”</w:t>
      </w:r>
    </w:p>
    <w:p w:rsidR="00036EAA" w:rsidRDefault="00036EAA" w:rsidP="00337E3F"/>
    <w:p w:rsidR="00036EAA" w:rsidRDefault="00036EAA" w:rsidP="00337E3F">
      <w:r>
        <w:t>Bij d staat er nu: “</w:t>
      </w:r>
      <w:r w:rsidRPr="00036EAA">
        <w:rPr>
          <w:highlight w:val="yellow"/>
        </w:rPr>
        <w:t>Leg uit dat</w:t>
      </w:r>
      <w:r>
        <w:t xml:space="preserve"> </w:t>
      </w:r>
      <w:r w:rsidRPr="009E777F">
        <w:t xml:space="preserve">de stimulans van de overheid </w:t>
      </w:r>
      <w:r w:rsidRPr="00036EAA">
        <w:rPr>
          <w:highlight w:val="yellow"/>
        </w:rPr>
        <w:t>over de tijd</w:t>
      </w:r>
      <w:r>
        <w:t xml:space="preserve"> teniet wordt gedaan door de centrale b</w:t>
      </w:r>
      <w:r w:rsidRPr="009E777F">
        <w:t xml:space="preserve">ank. Betrek in </w:t>
      </w:r>
      <w:r>
        <w:t xml:space="preserve">het </w:t>
      </w:r>
      <w:r w:rsidRPr="009E777F">
        <w:t xml:space="preserve">antwoord het aanpassingsproces van de economie </w:t>
      </w:r>
      <w:r w:rsidRPr="00036EAA">
        <w:rPr>
          <w:highlight w:val="yellow"/>
        </w:rPr>
        <w:t>naar de potentiële productie</w:t>
      </w:r>
      <w:r w:rsidRPr="009E777F">
        <w:t>.</w:t>
      </w:r>
      <w:r>
        <w:t>”</w:t>
      </w:r>
    </w:p>
    <w:p w:rsidR="008C1420" w:rsidRDefault="008C1420" w:rsidP="00337E3F"/>
    <w:p w:rsidR="008C1420" w:rsidRDefault="008C1420" w:rsidP="00337E3F">
      <w:r>
        <w:t>Vraag e is nu: “</w:t>
      </w:r>
      <w:r w:rsidRPr="008C1420">
        <w:rPr>
          <w:highlight w:val="yellow"/>
        </w:rPr>
        <w:t>Verklaar welke curve uit het IS-MB-GA model</w:t>
      </w:r>
      <w:r w:rsidRPr="009E777F">
        <w:t xml:space="preserve"> anders verloopt en verklaar hoe de productie en inflatie zullen reageren op de belastingverlaging.</w:t>
      </w:r>
      <w:r>
        <w:t>”</w:t>
      </w:r>
    </w:p>
    <w:p w:rsidR="001853EA" w:rsidRDefault="001853EA" w:rsidP="00337E3F"/>
    <w:p w:rsidR="00337E3F" w:rsidRDefault="008C1420" w:rsidP="00337E3F">
      <w:r>
        <w:t>Bij de hints op pagina</w:t>
      </w:r>
      <w:r w:rsidR="00337E3F">
        <w:t xml:space="preserve"> 83 moeten de antwoorden van 2.13 worden doorgestreept. Daarna is 2.14 de hint voor 2.13, 2.15 voor 2.14, enz.</w:t>
      </w:r>
    </w:p>
    <w:p w:rsidR="00337E3F" w:rsidRDefault="00337E3F" w:rsidP="00F2035D"/>
    <w:p w:rsidR="00337E3F" w:rsidRDefault="008C1420" w:rsidP="00F2035D">
      <w:r>
        <w:t>Op pagina 84 is de hint bij 4.4a nu: “</w:t>
      </w:r>
      <w:r w:rsidRPr="00E13711">
        <w:t>Toename bestedingen leidt tot stijgende bezettingsgraad;</w:t>
      </w:r>
      <w:r>
        <w:t>”</w:t>
      </w:r>
    </w:p>
    <w:p w:rsidR="008C1420" w:rsidRDefault="008C1420" w:rsidP="00F2035D"/>
    <w:p w:rsidR="008C1420" w:rsidRPr="008C1420" w:rsidRDefault="008C1420" w:rsidP="00F2035D">
      <w:pPr>
        <w:rPr>
          <w:b/>
        </w:rPr>
      </w:pPr>
      <w:r w:rsidRPr="008C1420">
        <w:rPr>
          <w:b/>
        </w:rPr>
        <w:t>Uitwerkingen Economisch Beleid 1</w:t>
      </w:r>
      <w:r w:rsidRPr="008C1420">
        <w:rPr>
          <w:b/>
          <w:vertAlign w:val="superscript"/>
        </w:rPr>
        <w:t>e</w:t>
      </w:r>
      <w:r w:rsidRPr="008C1420">
        <w:rPr>
          <w:b/>
        </w:rPr>
        <w:t xml:space="preserve"> druk v2</w:t>
      </w:r>
    </w:p>
    <w:p w:rsidR="00A63A4F" w:rsidRDefault="00A63A4F" w:rsidP="00A63A4F">
      <w:r>
        <w:t xml:space="preserve">Op </w:t>
      </w:r>
      <w:r w:rsidR="00F3305A">
        <w:t>pagina</w:t>
      </w:r>
      <w:r>
        <w:t xml:space="preserve"> </w:t>
      </w:r>
      <w:r w:rsidR="00F3305A">
        <w:t>40</w:t>
      </w:r>
      <w:r>
        <w:t xml:space="preserve"> is bij opdracht 4.3 in de laatste grafiek de GA</w:t>
      </w:r>
      <w:r w:rsidRPr="00917188">
        <w:rPr>
          <w:vertAlign w:val="subscript"/>
        </w:rPr>
        <w:t>3</w:t>
      </w:r>
      <w:r>
        <w:t>-lijn iets te hoog getekend. De juiste figuur is:</w:t>
      </w:r>
    </w:p>
    <w:p w:rsidR="00A63A4F" w:rsidRDefault="00A63A4F" w:rsidP="00A63A4F">
      <w:r>
        <w:rPr>
          <w:rFonts w:ascii="QuadraatSans-Regular" w:hAnsi="QuadraatSans-Regular"/>
          <w:noProof/>
          <w:szCs w:val="24"/>
          <w:lang w:eastAsia="nl-NL"/>
        </w:rPr>
        <w:drawing>
          <wp:inline distT="0" distB="0" distL="0" distR="0" wp14:anchorId="63DA14F0" wp14:editId="406239E4">
            <wp:extent cx="5760720" cy="3835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h4-figuur 4.1-totaal antwoor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5400"/>
                    </a:xfrm>
                    <a:prstGeom prst="rect">
                      <a:avLst/>
                    </a:prstGeom>
                  </pic:spPr>
                </pic:pic>
              </a:graphicData>
            </a:graphic>
          </wp:inline>
        </w:drawing>
      </w:r>
    </w:p>
    <w:p w:rsidR="00F3305A" w:rsidRDefault="00F3305A" w:rsidP="00A63A4F">
      <w:r>
        <w:t>Hieronder bij opdracht 4.4a staat nu: “De toename van de bestedingen leidt tot een stijging van de bezettingsgraad, waardoor er bestedingsinflatie op gaat treden.” De laatste zin is weggehaald.</w:t>
      </w:r>
    </w:p>
    <w:p w:rsidR="00F3305A" w:rsidRDefault="00F3305A" w:rsidP="00A63A4F"/>
    <w:p w:rsidR="00F3305A" w:rsidRDefault="00F3305A" w:rsidP="00A63A4F">
      <w:r>
        <w:t>Op pagina 49 bij opdracht 4.10a is het begrip “klassieken” vervangen door “</w:t>
      </w:r>
      <w:proofErr w:type="spellStart"/>
      <w:r>
        <w:t>neo-klassieken</w:t>
      </w:r>
      <w:proofErr w:type="spellEnd"/>
      <w:r>
        <w:t>”.</w:t>
      </w:r>
    </w:p>
    <w:p w:rsidR="00F3305A" w:rsidRDefault="00F3305A" w:rsidP="00A63A4F"/>
    <w:p w:rsidR="00A63A4F" w:rsidRDefault="00A63A4F" w:rsidP="00A63A4F">
      <w:r>
        <w:t xml:space="preserve">Op </w:t>
      </w:r>
      <w:r w:rsidR="00F3305A">
        <w:t>pagina</w:t>
      </w:r>
      <w:r>
        <w:t xml:space="preserve"> </w:t>
      </w:r>
      <w:r w:rsidR="00F3305A">
        <w:t>52</w:t>
      </w:r>
      <w:r>
        <w:t xml:space="preserve"> wordt bij 4.13g in de 3</w:t>
      </w:r>
      <w:r w:rsidRPr="00E042E0">
        <w:rPr>
          <w:vertAlign w:val="superscript"/>
        </w:rPr>
        <w:t>e</w:t>
      </w:r>
      <w:r>
        <w:t xml:space="preserve"> regel verwezen naar figuur 4.12. Dat moet zijn figuur 4.10.</w:t>
      </w:r>
    </w:p>
    <w:p w:rsidR="008C1420" w:rsidRDefault="008C1420">
      <w:pPr>
        <w:spacing w:after="200" w:line="276" w:lineRule="auto"/>
      </w:pPr>
      <w:r>
        <w:br w:type="page"/>
      </w:r>
    </w:p>
    <w:p w:rsidR="00F3305A" w:rsidRPr="0042479B" w:rsidRDefault="0042479B" w:rsidP="00F3305A">
      <w:pPr>
        <w:rPr>
          <w:b/>
        </w:rPr>
      </w:pPr>
      <w:r w:rsidRPr="0042479B">
        <w:rPr>
          <w:b/>
        </w:rPr>
        <w:t>Lesbrief Wereldeconomie 3</w:t>
      </w:r>
      <w:r w:rsidRPr="0042479B">
        <w:rPr>
          <w:b/>
          <w:vertAlign w:val="superscript"/>
        </w:rPr>
        <w:t>e</w:t>
      </w:r>
      <w:r w:rsidRPr="0042479B">
        <w:rPr>
          <w:b/>
        </w:rPr>
        <w:t xml:space="preserve"> druk v2</w:t>
      </w:r>
    </w:p>
    <w:p w:rsidR="00F3305A" w:rsidRDefault="0042479B" w:rsidP="00F3305A">
      <w:r>
        <w:t>Op pagina 8 bij opdracht 1.3 staat nu de extra zin: “</w:t>
      </w:r>
      <w:r w:rsidRPr="0042479B">
        <w:t>Gebruik bij de vragen tabel 1.1 en de antwoorden van opdracht 1.2.</w:t>
      </w:r>
      <w:r>
        <w:t>”</w:t>
      </w:r>
    </w:p>
    <w:p w:rsidR="00F3305A" w:rsidRDefault="00F3305A" w:rsidP="00F3305A"/>
    <w:p w:rsidR="0042479B" w:rsidRDefault="0042479B" w:rsidP="00F3305A">
      <w:r>
        <w:t>Op pagina 26 is de tabel bij vraag 2.4a aangepast. Hieronder de nieuwe tabel:</w:t>
      </w:r>
    </w:p>
    <w:tbl>
      <w:tblPr>
        <w:tblStyle w:val="Tabelraster"/>
        <w:tblW w:w="0" w:type="auto"/>
        <w:jc w:val="center"/>
        <w:tblLook w:val="04A0" w:firstRow="1" w:lastRow="0" w:firstColumn="1" w:lastColumn="0" w:noHBand="0" w:noVBand="1"/>
      </w:tblPr>
      <w:tblGrid>
        <w:gridCol w:w="5644"/>
        <w:gridCol w:w="1102"/>
        <w:gridCol w:w="839"/>
      </w:tblGrid>
      <w:tr w:rsidR="0042479B" w:rsidRPr="0097456E" w:rsidTr="002822A8">
        <w:trPr>
          <w:jc w:val="center"/>
        </w:trPr>
        <w:tc>
          <w:tcPr>
            <w:tcW w:w="0" w:type="auto"/>
            <w:shd w:val="clear" w:color="auto" w:fill="000000" w:themeFill="text1"/>
          </w:tcPr>
          <w:p w:rsidR="0042479B" w:rsidRPr="0097456E" w:rsidRDefault="0042479B" w:rsidP="002822A8">
            <w:pPr>
              <w:jc w:val="center"/>
              <w:rPr>
                <w:rStyle w:val="TabelKolomKop"/>
              </w:rPr>
            </w:pPr>
          </w:p>
        </w:tc>
        <w:tc>
          <w:tcPr>
            <w:tcW w:w="0" w:type="auto"/>
            <w:shd w:val="clear" w:color="auto" w:fill="000000" w:themeFill="text1"/>
          </w:tcPr>
          <w:p w:rsidR="0042479B" w:rsidRPr="0097456E" w:rsidRDefault="0042479B" w:rsidP="002822A8">
            <w:pPr>
              <w:jc w:val="center"/>
              <w:rPr>
                <w:rStyle w:val="TabelKolomKop"/>
              </w:rPr>
            </w:pPr>
            <w:r w:rsidRPr="0097456E">
              <w:rPr>
                <w:rStyle w:val="TabelKolomKop"/>
              </w:rPr>
              <w:t>ontvangsten</w:t>
            </w:r>
          </w:p>
        </w:tc>
        <w:tc>
          <w:tcPr>
            <w:tcW w:w="0" w:type="auto"/>
            <w:shd w:val="clear" w:color="auto" w:fill="000000" w:themeFill="text1"/>
          </w:tcPr>
          <w:p w:rsidR="0042479B" w:rsidRPr="0097456E" w:rsidRDefault="0042479B" w:rsidP="002822A8">
            <w:pPr>
              <w:jc w:val="center"/>
              <w:rPr>
                <w:rStyle w:val="TabelKolomKop"/>
              </w:rPr>
            </w:pPr>
            <w:r>
              <w:rPr>
                <w:rStyle w:val="TabelKolomKop"/>
              </w:rPr>
              <w:t>uitgaven</w:t>
            </w: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1. Shell importeert olie uit het Midden-Oosten.</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2. Een Nederlander boekt een hotelovernachting in Zuid-Afrika.</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3. Een gepensioneerde die in Spanje woont, ontvangt zijn Nederlandse AOW.</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4. Een Nederlandse sleepboot brengt een Japans schip aan wal.</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5. Een Amerikaan ontvangt rente op een Nederlandse staatsobligatie.</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6. Philips boekt de winst uit Mexico over naar Nederland.</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r w:rsidR="0042479B" w:rsidRPr="00B44AF1" w:rsidTr="002822A8">
        <w:trPr>
          <w:trHeight w:val="397"/>
          <w:jc w:val="center"/>
        </w:trPr>
        <w:tc>
          <w:tcPr>
            <w:tcW w:w="0" w:type="auto"/>
            <w:vAlign w:val="center"/>
          </w:tcPr>
          <w:p w:rsidR="0042479B" w:rsidRPr="0097456E" w:rsidRDefault="0042479B" w:rsidP="002822A8">
            <w:pPr>
              <w:rPr>
                <w:rStyle w:val="TabelRijKop"/>
              </w:rPr>
            </w:pPr>
            <w:r w:rsidRPr="0097456E">
              <w:rPr>
                <w:rStyle w:val="TabelRijKop"/>
              </w:rPr>
              <w:t>7. Een bloemenimporteur uit de VS koopt bloemen van een Nederlandse tuinder.</w:t>
            </w:r>
          </w:p>
        </w:tc>
        <w:tc>
          <w:tcPr>
            <w:tcW w:w="0" w:type="auto"/>
          </w:tcPr>
          <w:p w:rsidR="0042479B" w:rsidRPr="00B44AF1" w:rsidRDefault="0042479B" w:rsidP="002822A8">
            <w:pPr>
              <w:rPr>
                <w:color w:val="000000" w:themeColor="text1"/>
              </w:rPr>
            </w:pPr>
          </w:p>
        </w:tc>
        <w:tc>
          <w:tcPr>
            <w:tcW w:w="0" w:type="auto"/>
          </w:tcPr>
          <w:p w:rsidR="0042479B" w:rsidRPr="00B44AF1" w:rsidRDefault="0042479B" w:rsidP="002822A8">
            <w:pPr>
              <w:rPr>
                <w:color w:val="000000" w:themeColor="text1"/>
              </w:rPr>
            </w:pPr>
          </w:p>
        </w:tc>
      </w:tr>
    </w:tbl>
    <w:p w:rsidR="0042479B" w:rsidRDefault="0042479B" w:rsidP="00F3305A"/>
    <w:p w:rsidR="0042479B" w:rsidRDefault="0042479B" w:rsidP="0042479B">
      <w:pPr>
        <w:rPr>
          <w:b/>
          <w:bCs/>
        </w:rPr>
      </w:pPr>
      <w:r>
        <w:t xml:space="preserve">Op </w:t>
      </w:r>
      <w:r>
        <w:t>pagina</w:t>
      </w:r>
      <w:r>
        <w:t xml:space="preserve"> 33 staat in figuur 2.2 bij pijl 8 een +. Dat moet een – zijn. De juiste figuur is:</w:t>
      </w:r>
    </w:p>
    <w:p w:rsidR="0042479B" w:rsidRPr="007F700C" w:rsidRDefault="0042479B" w:rsidP="0042479B">
      <w:r>
        <w:rPr>
          <w:rFonts w:ascii="QuadraatSans-Regular" w:hAnsi="QuadraatSans-Regular"/>
          <w:noProof/>
          <w:szCs w:val="24"/>
          <w:lang w:eastAsia="nl-NL"/>
        </w:rPr>
        <w:drawing>
          <wp:inline distT="0" distB="0" distL="0" distR="0" wp14:anchorId="7B5E1D7C" wp14:editId="649E1BB3">
            <wp:extent cx="5760720" cy="1971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sbrief WE figuur 2.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971675"/>
                    </a:xfrm>
                    <a:prstGeom prst="rect">
                      <a:avLst/>
                    </a:prstGeom>
                  </pic:spPr>
                </pic:pic>
              </a:graphicData>
            </a:graphic>
          </wp:inline>
        </w:drawing>
      </w:r>
    </w:p>
    <w:p w:rsidR="00C96D85" w:rsidRDefault="00C96D85" w:rsidP="0042479B"/>
    <w:p w:rsidR="0042479B" w:rsidRPr="00F3305A" w:rsidRDefault="0042479B" w:rsidP="0042479B">
      <w:r>
        <w:t xml:space="preserve">Op </w:t>
      </w:r>
      <w:r>
        <w:t>pagina</w:t>
      </w:r>
      <w:r>
        <w:t xml:space="preserve"> </w:t>
      </w:r>
      <w:r w:rsidR="00C96D85">
        <w:t>4</w:t>
      </w:r>
      <w:r>
        <w:t xml:space="preserve">3 staat een fout in de tekst onder opdracht 3.9. In de vijfde regel onder de opdracht staat handelstekort. Dat moet zijn handelsoverschot. De juiste zin luidt: </w:t>
      </w:r>
      <w:r w:rsidRPr="001607CD">
        <w:t xml:space="preserve">Een </w:t>
      </w:r>
      <w:r w:rsidRPr="007B1611">
        <w:rPr>
          <w:highlight w:val="yellow"/>
        </w:rPr>
        <w:t>handelsoverschot</w:t>
      </w:r>
      <w:r w:rsidRPr="001607CD">
        <w:t xml:space="preserve"> en kapitaaluitstroom gaan dus hand in hand.</w:t>
      </w:r>
    </w:p>
    <w:p w:rsidR="00C96D85" w:rsidRDefault="00C96D85" w:rsidP="00F3305A"/>
    <w:p w:rsidR="00C96D85" w:rsidRPr="00C96D85" w:rsidRDefault="00C96D85" w:rsidP="00F3305A">
      <w:pPr>
        <w:rPr>
          <w:b/>
        </w:rPr>
      </w:pPr>
      <w:r w:rsidRPr="00C96D85">
        <w:rPr>
          <w:b/>
        </w:rPr>
        <w:t>Uitwerkingen Wereldeconomie 3</w:t>
      </w:r>
      <w:r w:rsidRPr="00C96D85">
        <w:rPr>
          <w:b/>
          <w:vertAlign w:val="superscript"/>
        </w:rPr>
        <w:t>e</w:t>
      </w:r>
      <w:r w:rsidRPr="00C96D85">
        <w:rPr>
          <w:b/>
        </w:rPr>
        <w:t xml:space="preserve"> druk v2</w:t>
      </w:r>
    </w:p>
    <w:p w:rsidR="00C96D85" w:rsidRDefault="00C96D85" w:rsidP="00F3305A">
      <w:r>
        <w:t>Op pagina 10 bij opdracht 2.7a wordt de volgende eerste zin toegevoegd: “</w:t>
      </w:r>
      <w:r w:rsidRPr="00534A1E">
        <w:t>In een periode van hoge economische groei stijgt het bbp en wordt er dus meer inkomen verdiend.</w:t>
      </w:r>
      <w:r>
        <w:t>”</w:t>
      </w:r>
    </w:p>
    <w:p w:rsidR="00C96D85" w:rsidRDefault="00C96D85" w:rsidP="00F3305A"/>
    <w:p w:rsidR="00C96D85" w:rsidRPr="00C96D85" w:rsidRDefault="00C96D85" w:rsidP="00F3305A">
      <w:r>
        <w:t xml:space="preserve">Opdracht 2.19a op pagina 14 luidt nu: </w:t>
      </w:r>
    </w:p>
    <w:tbl>
      <w:tblPr>
        <w:tblW w:w="0" w:type="auto"/>
        <w:tblCellMar>
          <w:left w:w="28" w:type="dxa"/>
          <w:right w:w="28" w:type="dxa"/>
        </w:tblCellMar>
        <w:tblLook w:val="04A0" w:firstRow="1" w:lastRow="0" w:firstColumn="1" w:lastColumn="0" w:noHBand="0" w:noVBand="1"/>
      </w:tblPr>
      <w:tblGrid>
        <w:gridCol w:w="694"/>
        <w:gridCol w:w="557"/>
        <w:gridCol w:w="752"/>
        <w:gridCol w:w="391"/>
        <w:gridCol w:w="752"/>
        <w:gridCol w:w="391"/>
        <w:gridCol w:w="864"/>
        <w:gridCol w:w="391"/>
        <w:gridCol w:w="1321"/>
      </w:tblGrid>
      <w:tr w:rsidR="00C96D85" w:rsidRPr="00AF60E1" w:rsidTr="002822A8">
        <w:tc>
          <w:tcPr>
            <w:tcW w:w="0" w:type="auto"/>
            <w:vMerge w:val="restart"/>
            <w:tcMar>
              <w:left w:w="0" w:type="dxa"/>
            </w:tcMar>
            <w:vAlign w:val="center"/>
          </w:tcPr>
          <w:p w:rsidR="00C96D85" w:rsidRPr="00AF60E1" w:rsidRDefault="00C96D85" w:rsidP="002822A8">
            <w:r w:rsidRPr="00AF60E1">
              <w:t>(0,51 ×</w:t>
            </w:r>
            <w:r>
              <w:t> </w:t>
            </w:r>
          </w:p>
        </w:tc>
        <w:tc>
          <w:tcPr>
            <w:tcW w:w="0" w:type="auto"/>
            <w:tcBorders>
              <w:bottom w:val="single" w:sz="4" w:space="0" w:color="auto"/>
            </w:tcBorders>
            <w:vAlign w:val="center"/>
          </w:tcPr>
          <w:p w:rsidR="00C96D85" w:rsidRPr="00AF60E1" w:rsidRDefault="00C96D85" w:rsidP="002822A8">
            <w:pPr>
              <w:jc w:val="center"/>
            </w:pPr>
            <w:r w:rsidRPr="00AF60E1">
              <w:t>102,5</w:t>
            </w:r>
          </w:p>
        </w:tc>
        <w:tc>
          <w:tcPr>
            <w:tcW w:w="0" w:type="auto"/>
            <w:vMerge w:val="restart"/>
            <w:vAlign w:val="center"/>
          </w:tcPr>
          <w:p w:rsidR="00C96D85" w:rsidRPr="00AF60E1" w:rsidRDefault="00C96D85" w:rsidP="002822A8">
            <w:r>
              <w:t> </w:t>
            </w:r>
            <w:r w:rsidRPr="00AF60E1">
              <w:t>+ 0,2 ×</w:t>
            </w:r>
            <w:r>
              <w:t> </w:t>
            </w:r>
          </w:p>
        </w:tc>
        <w:tc>
          <w:tcPr>
            <w:tcW w:w="0" w:type="auto"/>
            <w:tcBorders>
              <w:bottom w:val="single" w:sz="4" w:space="0" w:color="auto"/>
            </w:tcBorders>
            <w:vAlign w:val="center"/>
          </w:tcPr>
          <w:p w:rsidR="00C96D85" w:rsidRPr="00AF60E1" w:rsidRDefault="00C96D85" w:rsidP="002822A8">
            <w:pPr>
              <w:jc w:val="center"/>
            </w:pPr>
            <w:r w:rsidRPr="00AF60E1">
              <w:t>103</w:t>
            </w:r>
          </w:p>
        </w:tc>
        <w:tc>
          <w:tcPr>
            <w:tcW w:w="0" w:type="auto"/>
            <w:vMerge w:val="restart"/>
            <w:vAlign w:val="center"/>
          </w:tcPr>
          <w:p w:rsidR="00C96D85" w:rsidRPr="00AF60E1" w:rsidRDefault="00C96D85" w:rsidP="002822A8">
            <w:r>
              <w:t> </w:t>
            </w:r>
            <w:r w:rsidRPr="00AF60E1">
              <w:t>+ 0,1 ×</w:t>
            </w:r>
            <w:r>
              <w:t> </w:t>
            </w:r>
          </w:p>
        </w:tc>
        <w:tc>
          <w:tcPr>
            <w:tcW w:w="0" w:type="auto"/>
            <w:tcBorders>
              <w:bottom w:val="single" w:sz="4" w:space="0" w:color="auto"/>
            </w:tcBorders>
            <w:vAlign w:val="center"/>
          </w:tcPr>
          <w:p w:rsidR="00C96D85" w:rsidRPr="00AF60E1" w:rsidRDefault="00C96D85" w:rsidP="002822A8">
            <w:pPr>
              <w:jc w:val="center"/>
            </w:pPr>
            <w:r w:rsidRPr="00AF60E1">
              <w:t>104</w:t>
            </w:r>
          </w:p>
        </w:tc>
        <w:tc>
          <w:tcPr>
            <w:tcW w:w="0" w:type="auto"/>
            <w:vMerge w:val="restart"/>
            <w:vAlign w:val="center"/>
          </w:tcPr>
          <w:p w:rsidR="00C96D85" w:rsidRPr="00AF60E1" w:rsidRDefault="00C96D85" w:rsidP="002822A8">
            <w:r>
              <w:t> </w:t>
            </w:r>
            <w:r w:rsidRPr="00AF60E1">
              <w:t>+ 0,19 ×</w:t>
            </w:r>
            <w:r>
              <w:t> </w:t>
            </w:r>
          </w:p>
        </w:tc>
        <w:tc>
          <w:tcPr>
            <w:tcW w:w="0" w:type="auto"/>
            <w:tcBorders>
              <w:bottom w:val="single" w:sz="4" w:space="0" w:color="auto"/>
            </w:tcBorders>
            <w:vAlign w:val="center"/>
          </w:tcPr>
          <w:p w:rsidR="00C96D85" w:rsidRPr="00AF60E1" w:rsidRDefault="00C96D85" w:rsidP="002822A8">
            <w:pPr>
              <w:jc w:val="center"/>
            </w:pPr>
            <w:r w:rsidRPr="00AF60E1">
              <w:t>101</w:t>
            </w:r>
          </w:p>
        </w:tc>
        <w:tc>
          <w:tcPr>
            <w:tcW w:w="0" w:type="auto"/>
            <w:vMerge w:val="restart"/>
            <w:vAlign w:val="center"/>
          </w:tcPr>
          <w:p w:rsidR="00C96D85" w:rsidRPr="00AF60E1" w:rsidRDefault="00C96D85" w:rsidP="002822A8">
            <w:r w:rsidRPr="00AF60E1">
              <w:t xml:space="preserve">) × </w:t>
            </w:r>
            <w:r w:rsidRPr="00C96D85">
              <w:rPr>
                <w:highlight w:val="yellow"/>
              </w:rPr>
              <w:t>100</w:t>
            </w:r>
            <w:r w:rsidRPr="00AF60E1">
              <w:t xml:space="preserve"> = 99,8.</w:t>
            </w:r>
          </w:p>
        </w:tc>
      </w:tr>
      <w:tr w:rsidR="00C96D85" w:rsidRPr="00AF60E1" w:rsidTr="002822A8">
        <w:tc>
          <w:tcPr>
            <w:tcW w:w="0" w:type="auto"/>
            <w:vMerge/>
            <w:tcMar>
              <w:left w:w="0" w:type="dxa"/>
            </w:tcMar>
            <w:vAlign w:val="center"/>
          </w:tcPr>
          <w:p w:rsidR="00C96D85" w:rsidRPr="00AF60E1" w:rsidRDefault="00C96D85" w:rsidP="002822A8"/>
        </w:tc>
        <w:tc>
          <w:tcPr>
            <w:tcW w:w="0" w:type="auto"/>
            <w:tcBorders>
              <w:top w:val="single" w:sz="4" w:space="0" w:color="auto"/>
            </w:tcBorders>
            <w:vAlign w:val="center"/>
          </w:tcPr>
          <w:p w:rsidR="00C96D85" w:rsidRPr="00AF60E1" w:rsidRDefault="00C96D85" w:rsidP="002822A8">
            <w:pPr>
              <w:jc w:val="center"/>
            </w:pPr>
            <w:r w:rsidRPr="00AF60E1">
              <w:t>100</w:t>
            </w:r>
          </w:p>
        </w:tc>
        <w:tc>
          <w:tcPr>
            <w:tcW w:w="0" w:type="auto"/>
            <w:vMerge/>
            <w:vAlign w:val="center"/>
          </w:tcPr>
          <w:p w:rsidR="00C96D85" w:rsidRPr="00AF60E1" w:rsidRDefault="00C96D85" w:rsidP="002822A8"/>
        </w:tc>
        <w:tc>
          <w:tcPr>
            <w:tcW w:w="0" w:type="auto"/>
            <w:tcBorders>
              <w:top w:val="single" w:sz="4" w:space="0" w:color="auto"/>
            </w:tcBorders>
            <w:vAlign w:val="center"/>
          </w:tcPr>
          <w:p w:rsidR="00C96D85" w:rsidRPr="00AF60E1" w:rsidRDefault="00C96D85" w:rsidP="002822A8">
            <w:pPr>
              <w:jc w:val="center"/>
            </w:pPr>
            <w:r w:rsidRPr="00AF60E1">
              <w:t>105</w:t>
            </w:r>
          </w:p>
        </w:tc>
        <w:tc>
          <w:tcPr>
            <w:tcW w:w="0" w:type="auto"/>
            <w:vMerge/>
            <w:vAlign w:val="center"/>
          </w:tcPr>
          <w:p w:rsidR="00C96D85" w:rsidRPr="00AF60E1" w:rsidRDefault="00C96D85" w:rsidP="002822A8"/>
        </w:tc>
        <w:tc>
          <w:tcPr>
            <w:tcW w:w="0" w:type="auto"/>
            <w:tcBorders>
              <w:top w:val="single" w:sz="4" w:space="0" w:color="auto"/>
            </w:tcBorders>
            <w:vAlign w:val="center"/>
          </w:tcPr>
          <w:p w:rsidR="00C96D85" w:rsidRPr="00AF60E1" w:rsidRDefault="00C96D85" w:rsidP="002822A8">
            <w:pPr>
              <w:jc w:val="center"/>
            </w:pPr>
            <w:r w:rsidRPr="00AF60E1">
              <w:t>11</w:t>
            </w:r>
            <w:r>
              <w:t>0</w:t>
            </w:r>
          </w:p>
        </w:tc>
        <w:tc>
          <w:tcPr>
            <w:tcW w:w="0" w:type="auto"/>
            <w:vMerge/>
            <w:vAlign w:val="center"/>
          </w:tcPr>
          <w:p w:rsidR="00C96D85" w:rsidRPr="00AF60E1" w:rsidRDefault="00C96D85" w:rsidP="002822A8"/>
        </w:tc>
        <w:tc>
          <w:tcPr>
            <w:tcW w:w="0" w:type="auto"/>
            <w:tcBorders>
              <w:top w:val="single" w:sz="4" w:space="0" w:color="auto"/>
            </w:tcBorders>
            <w:vAlign w:val="center"/>
          </w:tcPr>
          <w:p w:rsidR="00C96D85" w:rsidRPr="00AF60E1" w:rsidRDefault="00C96D85" w:rsidP="002822A8">
            <w:pPr>
              <w:jc w:val="center"/>
            </w:pPr>
            <w:r w:rsidRPr="00AF60E1">
              <w:t>104</w:t>
            </w:r>
          </w:p>
        </w:tc>
        <w:tc>
          <w:tcPr>
            <w:tcW w:w="0" w:type="auto"/>
            <w:vMerge/>
            <w:vAlign w:val="center"/>
          </w:tcPr>
          <w:p w:rsidR="00C96D85" w:rsidRPr="00AF60E1" w:rsidRDefault="00C96D85" w:rsidP="002822A8"/>
        </w:tc>
      </w:tr>
    </w:tbl>
    <w:p w:rsidR="00C96D85" w:rsidRDefault="00C96D85" w:rsidP="00F3305A"/>
    <w:p w:rsidR="00C96D85" w:rsidRDefault="00C96D85" w:rsidP="00C96D85">
      <w:r>
        <w:t>Op pagina 16 is opgave 3.9a aangepast:</w:t>
      </w:r>
    </w:p>
    <w:p w:rsidR="00C96D85" w:rsidRDefault="00C96D85" w:rsidP="00C96D85">
      <w:r>
        <w:tab/>
      </w:r>
      <w:r>
        <w:t xml:space="preserve">A = (7,81/96,2) </w:t>
      </w:r>
      <w:r w:rsidRPr="009E657F">
        <w:t>×</w:t>
      </w:r>
      <w:r>
        <w:t xml:space="preserve"> 100 = 8,12;</w:t>
      </w:r>
    </w:p>
    <w:p w:rsidR="00C96D85" w:rsidRDefault="00C96D85" w:rsidP="00C96D85">
      <w:pPr>
        <w:ind w:firstLine="708"/>
      </w:pPr>
      <w:r>
        <w:t>B = 100 – 21,0 – 20,4 – 18,6 – 9,8 – 9,7 – 5,9 – 4,5 = 10,1;</w:t>
      </w:r>
    </w:p>
    <w:p w:rsidR="00C96D85" w:rsidRDefault="00C96D85" w:rsidP="00C96D85">
      <w:pPr>
        <w:ind w:firstLine="708"/>
      </w:pPr>
      <w:r>
        <w:t xml:space="preserve">C = 1,20 </w:t>
      </w:r>
      <w:r w:rsidRPr="009E657F">
        <w:t>×</w:t>
      </w:r>
      <w:r>
        <w:t xml:space="preserve"> 95,8/100 = 1,15;</w:t>
      </w:r>
    </w:p>
    <w:p w:rsidR="00C96D85" w:rsidRPr="00C96D85" w:rsidRDefault="00C96D85" w:rsidP="00C96D85">
      <w:pPr>
        <w:ind w:firstLine="708"/>
      </w:pPr>
      <w:r>
        <w:t xml:space="preserve">D = (130,4/102,6) </w:t>
      </w:r>
      <w:r w:rsidRPr="009E657F">
        <w:t>×</w:t>
      </w:r>
      <w:r>
        <w:t xml:space="preserve"> 100 = 127,1.</w:t>
      </w:r>
    </w:p>
    <w:p w:rsidR="00EB03AC" w:rsidRDefault="00EB03AC">
      <w:pPr>
        <w:spacing w:after="200" w:line="276" w:lineRule="auto"/>
      </w:pPr>
      <w:r>
        <w:br w:type="page"/>
      </w:r>
    </w:p>
    <w:p w:rsidR="00EB03AC" w:rsidRPr="00EB03AC" w:rsidRDefault="00EB03AC" w:rsidP="00EB03AC">
      <w:pPr>
        <w:rPr>
          <w:b/>
        </w:rPr>
      </w:pPr>
      <w:r w:rsidRPr="00EB03AC">
        <w:rPr>
          <w:b/>
        </w:rPr>
        <w:t xml:space="preserve">Lesbrief </w:t>
      </w:r>
      <w:proofErr w:type="spellStart"/>
      <w:r w:rsidRPr="00EB03AC">
        <w:rPr>
          <w:b/>
        </w:rPr>
        <w:t>Rekonomie</w:t>
      </w:r>
      <w:proofErr w:type="spellEnd"/>
      <w:r w:rsidRPr="00EB03AC">
        <w:rPr>
          <w:b/>
        </w:rPr>
        <w:t xml:space="preserve"> 3e druk</w:t>
      </w:r>
    </w:p>
    <w:p w:rsidR="00EB03AC" w:rsidRDefault="00EB03AC" w:rsidP="00EB03AC">
      <w:r w:rsidRPr="00EB03AC">
        <w:t xml:space="preserve">Op </w:t>
      </w:r>
      <w:r>
        <w:t>pagina</w:t>
      </w:r>
      <w:r w:rsidRPr="00EB03AC">
        <w:t xml:space="preserve"> 25 bij tabel 3.9 moet in de titel staan: Periode 2018-2021.</w:t>
      </w:r>
    </w:p>
    <w:p w:rsidR="00EB03AC" w:rsidRDefault="00EB03AC" w:rsidP="00EB03AC"/>
    <w:p w:rsidR="00EB03AC" w:rsidRPr="00EB03AC" w:rsidRDefault="00EB03AC" w:rsidP="00EB03AC">
      <w:pPr>
        <w:rPr>
          <w:b/>
        </w:rPr>
      </w:pPr>
      <w:r w:rsidRPr="00EB03AC">
        <w:rPr>
          <w:b/>
        </w:rPr>
        <w:t xml:space="preserve">Uitwerkingen </w:t>
      </w:r>
      <w:proofErr w:type="spellStart"/>
      <w:r w:rsidRPr="00EB03AC">
        <w:rPr>
          <w:b/>
        </w:rPr>
        <w:t>Rekonomie</w:t>
      </w:r>
      <w:proofErr w:type="spellEnd"/>
      <w:r w:rsidRPr="00EB03AC">
        <w:rPr>
          <w:b/>
        </w:rPr>
        <w:t xml:space="preserve"> 3</w:t>
      </w:r>
      <w:r w:rsidRPr="00EB03AC">
        <w:rPr>
          <w:b/>
          <w:vertAlign w:val="superscript"/>
        </w:rPr>
        <w:t>e</w:t>
      </w:r>
      <w:r w:rsidRPr="00EB03AC">
        <w:rPr>
          <w:b/>
        </w:rPr>
        <w:t xml:space="preserve"> druk v2</w:t>
      </w:r>
    </w:p>
    <w:p w:rsidR="00EB03AC" w:rsidRDefault="00EB03AC" w:rsidP="00EB03AC">
      <w:r>
        <w:t xml:space="preserve">Op </w:t>
      </w:r>
      <w:r>
        <w:t>pagina</w:t>
      </w:r>
      <w:r>
        <w:t xml:space="preserve"> 3 bij opdracht 1.7b staat een fout. De juiste uitwerking is:</w:t>
      </w:r>
    </w:p>
    <w:p w:rsidR="00EB03AC" w:rsidRDefault="00EB03AC" w:rsidP="00EB03AC">
      <w:r>
        <w:t>Een jaar heeft 365 × 24 × 60 × 60 = 31.536.000 seconden.</w:t>
      </w:r>
    </w:p>
    <w:p w:rsidR="00EB03AC" w:rsidRDefault="00EB03AC" w:rsidP="00EB03AC">
      <w:r>
        <w:t>Als hij elke seconde $ 1.000 uitgeeft, geeft hij in een jaar $ 31.536.000.000 uit.</w:t>
      </w:r>
    </w:p>
    <w:p w:rsidR="00EB03AC" w:rsidRDefault="00EB03AC" w:rsidP="00EB03AC">
      <w:r>
        <w:t>17.</w:t>
      </w:r>
      <w:r w:rsidRPr="00EB03AC">
        <w:rPr>
          <w:highlight w:val="yellow"/>
        </w:rPr>
        <w:t>720</w:t>
      </w:r>
      <w:r>
        <w:t xml:space="preserve">.000.000.000/31.536.000.000 = </w:t>
      </w:r>
      <w:r w:rsidRPr="00EB03AC">
        <w:rPr>
          <w:highlight w:val="yellow"/>
        </w:rPr>
        <w:t>561,9</w:t>
      </w:r>
      <w:r>
        <w:t xml:space="preserve">. Hij kan dus </w:t>
      </w:r>
      <w:r w:rsidRPr="00EB03AC">
        <w:rPr>
          <w:highlight w:val="yellow"/>
        </w:rPr>
        <w:t>562</w:t>
      </w:r>
      <w:r>
        <w:t xml:space="preserve"> jaar elke seconde</w:t>
      </w:r>
    </w:p>
    <w:p w:rsidR="00EB03AC" w:rsidRDefault="00EB03AC" w:rsidP="00EB03AC">
      <w:r>
        <w:t>$ 1.000 uitgeven.</w:t>
      </w:r>
    </w:p>
    <w:p w:rsidR="00F3305A" w:rsidRDefault="00F3305A" w:rsidP="00F3305A"/>
    <w:p w:rsidR="00EF6179" w:rsidRDefault="00EF6179" w:rsidP="00743263">
      <w:pPr>
        <w:rPr>
          <w:b/>
        </w:rPr>
      </w:pPr>
      <w:r w:rsidRPr="00EF6179">
        <w:rPr>
          <w:b/>
        </w:rPr>
        <w:t>Lesbrief Gedragseconomie 2</w:t>
      </w:r>
      <w:r w:rsidRPr="00EF6179">
        <w:rPr>
          <w:b/>
          <w:vertAlign w:val="superscript"/>
        </w:rPr>
        <w:t>e</w:t>
      </w:r>
      <w:r w:rsidRPr="00EF6179">
        <w:rPr>
          <w:b/>
        </w:rPr>
        <w:t xml:space="preserve"> druk v2</w:t>
      </w:r>
    </w:p>
    <w:p w:rsidR="00EF6179" w:rsidRDefault="00C55370" w:rsidP="00743263">
      <w:r>
        <w:t>Op pagina 25 is figuur 2.3 aangepast. De juiste figuur staat hieronder:</w:t>
      </w:r>
    </w:p>
    <w:p w:rsidR="00C55370" w:rsidRDefault="00C55370" w:rsidP="00743263"/>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474"/>
      </w:tblGrid>
      <w:tr w:rsidR="00C55370" w:rsidTr="00063380">
        <w:trPr>
          <w:jc w:val="center"/>
        </w:trPr>
        <w:tc>
          <w:tcPr>
            <w:tcW w:w="0" w:type="auto"/>
          </w:tcPr>
          <w:p w:rsidR="00C55370" w:rsidRPr="001716BE" w:rsidRDefault="00C55370" w:rsidP="00063380">
            <w:pPr>
              <w:pStyle w:val="Bijschrift"/>
            </w:pPr>
            <w:bookmarkStart w:id="6" w:name="_Ref67998822"/>
            <w:r w:rsidRPr="001716BE">
              <w:t xml:space="preserve">figuur </w:t>
            </w:r>
            <w:r>
              <w:rPr>
                <w:noProof/>
              </w:rPr>
              <w:fldChar w:fldCharType="begin"/>
            </w:r>
            <w:r>
              <w:rPr>
                <w:noProof/>
              </w:rPr>
              <w:instrText xml:space="preserve"> STYLEREF 1 \s </w:instrText>
            </w:r>
            <w:r>
              <w:rPr>
                <w:noProof/>
              </w:rPr>
              <w:fldChar w:fldCharType="separate"/>
            </w:r>
            <w:r>
              <w:rPr>
                <w:noProof/>
              </w:rPr>
              <w:t>2</w:t>
            </w:r>
            <w:r>
              <w:rPr>
                <w:noProof/>
              </w:rPr>
              <w:fldChar w:fldCharType="end"/>
            </w:r>
            <w:r w:rsidRPr="001716BE">
              <w:t>.</w:t>
            </w:r>
            <w:r>
              <w:rPr>
                <w:noProof/>
              </w:rPr>
              <w:fldChar w:fldCharType="begin"/>
            </w:r>
            <w:r>
              <w:rPr>
                <w:noProof/>
              </w:rPr>
              <w:instrText xml:space="preserve"> SEQ figuur \* ARABIC \s 1 </w:instrText>
            </w:r>
            <w:r>
              <w:rPr>
                <w:noProof/>
              </w:rPr>
              <w:fldChar w:fldCharType="separate"/>
            </w:r>
            <w:r>
              <w:rPr>
                <w:noProof/>
              </w:rPr>
              <w:t>3</w:t>
            </w:r>
            <w:r>
              <w:rPr>
                <w:noProof/>
              </w:rPr>
              <w:fldChar w:fldCharType="end"/>
            </w:r>
            <w:bookmarkEnd w:id="6"/>
            <w:r w:rsidRPr="001716BE">
              <w:t xml:space="preserve"> </w:t>
            </w:r>
          </w:p>
        </w:tc>
      </w:tr>
      <w:tr w:rsidR="00C55370" w:rsidTr="00063380">
        <w:trPr>
          <w:jc w:val="center"/>
        </w:trPr>
        <w:tc>
          <w:tcPr>
            <w:tcW w:w="0" w:type="auto"/>
          </w:tcPr>
          <w:p w:rsidR="00C55370" w:rsidRPr="004964C9" w:rsidRDefault="00C55370" w:rsidP="00063380">
            <w:r>
              <w:rPr>
                <w:noProof/>
                <w:lang w:eastAsia="nl-NL"/>
              </w:rPr>
              <w:drawing>
                <wp:inline distT="0" distB="0" distL="0" distR="0" wp14:anchorId="46C6F44B" wp14:editId="5996AEB9">
                  <wp:extent cx="4030988" cy="3471679"/>
                  <wp:effectExtent l="0" t="0" r="762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ychologische waarde van winst en verlies-nieu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0988" cy="3471679"/>
                          </a:xfrm>
                          <a:prstGeom prst="rect">
                            <a:avLst/>
                          </a:prstGeom>
                        </pic:spPr>
                      </pic:pic>
                    </a:graphicData>
                  </a:graphic>
                </wp:inline>
              </w:drawing>
            </w:r>
          </w:p>
        </w:tc>
      </w:tr>
    </w:tbl>
    <w:p w:rsidR="00EB03AC" w:rsidRDefault="00EB03AC">
      <w:pPr>
        <w:spacing w:after="200" w:line="276" w:lineRule="auto"/>
      </w:pPr>
      <w:bookmarkStart w:id="7" w:name="_GoBack"/>
      <w:bookmarkEnd w:id="7"/>
      <w:r>
        <w:br w:type="page"/>
      </w:r>
    </w:p>
    <w:p w:rsidR="00C55370" w:rsidRDefault="00C55370" w:rsidP="00743263">
      <w:pPr>
        <w:rPr>
          <w:b/>
        </w:rPr>
      </w:pPr>
      <w:r w:rsidRPr="00C55370">
        <w:rPr>
          <w:b/>
        </w:rPr>
        <w:t>Uitwerkingen Gedragseconomie 2</w:t>
      </w:r>
      <w:r w:rsidRPr="00C55370">
        <w:rPr>
          <w:b/>
          <w:vertAlign w:val="superscript"/>
        </w:rPr>
        <w:t>e</w:t>
      </w:r>
      <w:r w:rsidRPr="00C55370">
        <w:rPr>
          <w:b/>
        </w:rPr>
        <w:t xml:space="preserve"> druk v2</w:t>
      </w:r>
    </w:p>
    <w:p w:rsidR="00C55370" w:rsidRDefault="00C55370" w:rsidP="00743263">
      <w:r>
        <w:t>Op pagina 8 bij opgave 2.27 is de figuur aangepast. Onderstaand de juiste figuur:</w:t>
      </w:r>
    </w:p>
    <w:p w:rsidR="00C55370" w:rsidRDefault="00C55370" w:rsidP="00743263"/>
    <w:p w:rsidR="00C55370" w:rsidRPr="00C55370" w:rsidRDefault="00C55370" w:rsidP="00743263">
      <w:r>
        <w:rPr>
          <w:noProof/>
          <w:lang w:eastAsia="nl-NL"/>
        </w:rPr>
        <w:drawing>
          <wp:inline distT="0" distB="0" distL="0" distR="0" wp14:anchorId="03F46664" wp14:editId="5208C3A6">
            <wp:extent cx="3628677" cy="2988000"/>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ychologische waarde van winst en verlies-nieuw antwoor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8677" cy="2988000"/>
                    </a:xfrm>
                    <a:prstGeom prst="rect">
                      <a:avLst/>
                    </a:prstGeom>
                  </pic:spPr>
                </pic:pic>
              </a:graphicData>
            </a:graphic>
          </wp:inline>
        </w:drawing>
      </w:r>
    </w:p>
    <w:sectPr w:rsidR="00C55370" w:rsidRPr="00C55370" w:rsidSect="00EC5C2A">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9A" w:rsidRDefault="00E2599A" w:rsidP="00E277DF">
      <w:r>
        <w:separator/>
      </w:r>
    </w:p>
  </w:endnote>
  <w:endnote w:type="continuationSeparator" w:id="0">
    <w:p w:rsidR="00E2599A" w:rsidRDefault="00E2599A" w:rsidP="00E2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draatSans-Regular">
    <w:altName w:val="Century"/>
    <w:panose1 w:val="020105040501010201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adraatSansCon-BoldItalic">
    <w:altName w:val="MV Boli"/>
    <w:panose1 w:val="02010504060101090104"/>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Quadraat-Regular">
    <w:panose1 w:val="02010504070101020104"/>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QuadraatSansCon-Regular">
    <w:altName w:val="Centaur"/>
    <w:panose1 w:val="02010504050101020103"/>
    <w:charset w:val="00"/>
    <w:family w:val="auto"/>
    <w:pitch w:val="variable"/>
    <w:sig w:usb0="80000027" w:usb1="00000000" w:usb2="00000000" w:usb3="00000000" w:csb0="00000001" w:csb1="00000000"/>
  </w:font>
  <w:font w:name="QuadraatSansCon-Italic">
    <w:altName w:val="MV Boli"/>
    <w:panose1 w:val="020105040401010901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draat-SmallCaps">
    <w:panose1 w:val="02010504070101020104"/>
    <w:charset w:val="00"/>
    <w:family w:val="auto"/>
    <w:pitch w:val="variable"/>
    <w:sig w:usb0="8000002F" w:usb1="40000048" w:usb2="00000000" w:usb3="00000000" w:csb0="00000001" w:csb1="00000000"/>
  </w:font>
  <w:font w:name="QuadraatSans-Italic">
    <w:altName w:val="Centaur"/>
    <w:panose1 w:val="02010504040101020104"/>
    <w:charset w:val="00"/>
    <w:family w:val="auto"/>
    <w:pitch w:val="variable"/>
    <w:sig w:usb0="8000002F" w:usb1="4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9A" w:rsidRDefault="00E2599A" w:rsidP="00E277DF">
      <w:r>
        <w:separator/>
      </w:r>
    </w:p>
  </w:footnote>
  <w:footnote w:type="continuationSeparator" w:id="0">
    <w:p w:rsidR="00E2599A" w:rsidRDefault="00E2599A" w:rsidP="00E2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070"/>
      <w:docPartObj>
        <w:docPartGallery w:val="Page Numbers (Top of Page)"/>
        <w:docPartUnique/>
      </w:docPartObj>
    </w:sdtPr>
    <w:sdtEndPr>
      <w:rPr>
        <w:rFonts w:ascii="QuadraatSans-Regular" w:hAnsi="QuadraatSans-Regular"/>
        <w:sz w:val="20"/>
        <w:szCs w:val="20"/>
      </w:rPr>
    </w:sdtEndPr>
    <w:sdtContent>
      <w:p w:rsidR="00300A87" w:rsidRPr="00300A87" w:rsidRDefault="00300A87" w:rsidP="00300A87">
        <w:pPr>
          <w:pStyle w:val="Koptekst"/>
          <w:rPr>
            <w:rFonts w:ascii="QuadraatSans-Regular" w:hAnsi="QuadraatSans-Regular"/>
            <w:sz w:val="20"/>
            <w:szCs w:val="20"/>
          </w:rPr>
        </w:pPr>
        <w:r>
          <w:rPr>
            <w:noProof/>
            <w:lang w:eastAsia="nl-NL"/>
          </w:rPr>
          <w:drawing>
            <wp:inline distT="0" distB="0" distL="0" distR="0">
              <wp:extent cx="447675" cy="371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71475"/>
                      </a:xfrm>
                      <a:prstGeom prst="rect">
                        <a:avLst/>
                      </a:prstGeom>
                      <a:noFill/>
                      <a:ln>
                        <a:noFill/>
                      </a:ln>
                    </pic:spPr>
                  </pic:pic>
                </a:graphicData>
              </a:graphic>
            </wp:inline>
          </w:drawing>
        </w:r>
        <w:r>
          <w:rPr>
            <w:rFonts w:ascii="QuadraatSans-Regular" w:hAnsi="QuadraatSans-Regular"/>
            <w:sz w:val="20"/>
            <w:szCs w:val="20"/>
          </w:rPr>
          <w:t xml:space="preserve">Wijzigingen in </w:t>
        </w:r>
        <w:r w:rsidR="00F3305A">
          <w:rPr>
            <w:rFonts w:ascii="QuadraatSans-Regular" w:hAnsi="QuadraatSans-Regular"/>
            <w:sz w:val="20"/>
            <w:szCs w:val="20"/>
          </w:rPr>
          <w:t>vwo</w:t>
        </w:r>
        <w:r>
          <w:rPr>
            <w:rFonts w:ascii="QuadraatSans-Regular" w:hAnsi="QuadraatSans-Regular"/>
            <w:sz w:val="20"/>
            <w:szCs w:val="20"/>
          </w:rPr>
          <w:t xml:space="preserve"> lesbrieven 20</w:t>
        </w:r>
        <w:r w:rsidR="00A81291">
          <w:rPr>
            <w:rFonts w:ascii="QuadraatSans-Regular" w:hAnsi="QuadraatSans-Regular"/>
            <w:sz w:val="20"/>
            <w:szCs w:val="20"/>
          </w:rPr>
          <w:t>2</w:t>
        </w:r>
        <w:r w:rsidR="00F3305A">
          <w:rPr>
            <w:rFonts w:ascii="QuadraatSans-Regular" w:hAnsi="QuadraatSans-Regular"/>
            <w:sz w:val="20"/>
            <w:szCs w:val="20"/>
          </w:rPr>
          <w:t>3</w:t>
        </w:r>
        <w:r w:rsidR="00A81291">
          <w:rPr>
            <w:rFonts w:ascii="QuadraatSans-Regular" w:hAnsi="QuadraatSans-Regular"/>
            <w:sz w:val="20"/>
            <w:szCs w:val="20"/>
          </w:rPr>
          <w:t>-202</w:t>
        </w:r>
        <w:r w:rsidR="00F3305A">
          <w:rPr>
            <w:rFonts w:ascii="QuadraatSans-Regular" w:hAnsi="QuadraatSans-Regular"/>
            <w:sz w:val="20"/>
            <w:szCs w:val="20"/>
          </w:rPr>
          <w:t>4</w:t>
        </w:r>
        <w:r>
          <w:rPr>
            <w:rFonts w:ascii="QuadraatSans-Regular" w:hAnsi="QuadraatSans-Regular"/>
            <w:sz w:val="20"/>
            <w:szCs w:val="20"/>
          </w:rPr>
          <w:tab/>
        </w:r>
        <w:r>
          <w:rPr>
            <w:rFonts w:ascii="QuadraatSans-Regular" w:hAnsi="QuadraatSans-Regular"/>
            <w:sz w:val="20"/>
            <w:szCs w:val="20"/>
          </w:rPr>
          <w:tab/>
        </w:r>
        <w:r w:rsidR="00DC29FA" w:rsidRPr="00300A87">
          <w:rPr>
            <w:rFonts w:ascii="QuadraatSans-Regular" w:hAnsi="QuadraatSans-Regular"/>
            <w:sz w:val="20"/>
            <w:szCs w:val="20"/>
          </w:rPr>
          <w:fldChar w:fldCharType="begin"/>
        </w:r>
        <w:r w:rsidRPr="00300A87">
          <w:rPr>
            <w:rFonts w:ascii="QuadraatSans-Regular" w:hAnsi="QuadraatSans-Regular"/>
            <w:sz w:val="20"/>
            <w:szCs w:val="20"/>
          </w:rPr>
          <w:instrText>PAGE   \* MERGEFORMAT</w:instrText>
        </w:r>
        <w:r w:rsidR="00DC29FA" w:rsidRPr="00300A87">
          <w:rPr>
            <w:rFonts w:ascii="QuadraatSans-Regular" w:hAnsi="QuadraatSans-Regular"/>
            <w:sz w:val="20"/>
            <w:szCs w:val="20"/>
          </w:rPr>
          <w:fldChar w:fldCharType="separate"/>
        </w:r>
        <w:r w:rsidR="00EB03AC">
          <w:rPr>
            <w:rFonts w:ascii="QuadraatSans-Regular" w:hAnsi="QuadraatSans-Regular"/>
            <w:noProof/>
            <w:sz w:val="20"/>
            <w:szCs w:val="20"/>
          </w:rPr>
          <w:t>1</w:t>
        </w:r>
        <w:r w:rsidR="00DC29FA" w:rsidRPr="00300A87">
          <w:rPr>
            <w:rFonts w:ascii="QuadraatSans-Regular" w:hAnsi="QuadraatSans-Regula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5EE8"/>
    <w:multiLevelType w:val="hybridMultilevel"/>
    <w:tmpl w:val="289A265E"/>
    <w:lvl w:ilvl="0" w:tplc="2E6AFDEC">
      <w:start w:val="1"/>
      <w:numFmt w:val="bullet"/>
      <w:pStyle w:val="Lijstalinea"/>
      <w:lvlText w:val="•"/>
      <w:lvlJc w:val="left"/>
      <w:pPr>
        <w:ind w:left="717"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7A"/>
    <w:rsid w:val="00000586"/>
    <w:rsid w:val="0000099C"/>
    <w:rsid w:val="00000E4C"/>
    <w:rsid w:val="00012133"/>
    <w:rsid w:val="000137EF"/>
    <w:rsid w:val="00017021"/>
    <w:rsid w:val="00027E80"/>
    <w:rsid w:val="00035D85"/>
    <w:rsid w:val="00036EAA"/>
    <w:rsid w:val="00040291"/>
    <w:rsid w:val="00043985"/>
    <w:rsid w:val="00051EC1"/>
    <w:rsid w:val="0006592B"/>
    <w:rsid w:val="000840FF"/>
    <w:rsid w:val="000868B7"/>
    <w:rsid w:val="000927D9"/>
    <w:rsid w:val="000A04D0"/>
    <w:rsid w:val="000B0A8E"/>
    <w:rsid w:val="000C3642"/>
    <w:rsid w:val="000C7FF3"/>
    <w:rsid w:val="000D2792"/>
    <w:rsid w:val="000D437D"/>
    <w:rsid w:val="000D63AC"/>
    <w:rsid w:val="000E2985"/>
    <w:rsid w:val="000F3323"/>
    <w:rsid w:val="000F56CD"/>
    <w:rsid w:val="0011022B"/>
    <w:rsid w:val="00114C7A"/>
    <w:rsid w:val="00130633"/>
    <w:rsid w:val="00136518"/>
    <w:rsid w:val="00136D9D"/>
    <w:rsid w:val="00143755"/>
    <w:rsid w:val="0015096E"/>
    <w:rsid w:val="00154318"/>
    <w:rsid w:val="00157128"/>
    <w:rsid w:val="001613C4"/>
    <w:rsid w:val="001618E1"/>
    <w:rsid w:val="00161D22"/>
    <w:rsid w:val="00163859"/>
    <w:rsid w:val="00171DB3"/>
    <w:rsid w:val="001761F9"/>
    <w:rsid w:val="001853EA"/>
    <w:rsid w:val="00194AB0"/>
    <w:rsid w:val="001A0670"/>
    <w:rsid w:val="001A6C71"/>
    <w:rsid w:val="001B4E7B"/>
    <w:rsid w:val="001C562E"/>
    <w:rsid w:val="001E128C"/>
    <w:rsid w:val="001E14BC"/>
    <w:rsid w:val="001F5EA2"/>
    <w:rsid w:val="002124A2"/>
    <w:rsid w:val="0021280C"/>
    <w:rsid w:val="002209D4"/>
    <w:rsid w:val="00236164"/>
    <w:rsid w:val="002365C5"/>
    <w:rsid w:val="00236BAE"/>
    <w:rsid w:val="00256644"/>
    <w:rsid w:val="00260364"/>
    <w:rsid w:val="00260F2D"/>
    <w:rsid w:val="00287311"/>
    <w:rsid w:val="00287A44"/>
    <w:rsid w:val="002C2DB2"/>
    <w:rsid w:val="002D1178"/>
    <w:rsid w:val="002D5070"/>
    <w:rsid w:val="002D7A7D"/>
    <w:rsid w:val="002F047E"/>
    <w:rsid w:val="002F2134"/>
    <w:rsid w:val="00300A87"/>
    <w:rsid w:val="003020BF"/>
    <w:rsid w:val="00316A54"/>
    <w:rsid w:val="00332BF6"/>
    <w:rsid w:val="0033509D"/>
    <w:rsid w:val="00336CA6"/>
    <w:rsid w:val="00337E3F"/>
    <w:rsid w:val="00343764"/>
    <w:rsid w:val="00350FAD"/>
    <w:rsid w:val="003563CA"/>
    <w:rsid w:val="003567BF"/>
    <w:rsid w:val="00357A97"/>
    <w:rsid w:val="00357CF9"/>
    <w:rsid w:val="00360F50"/>
    <w:rsid w:val="00364F61"/>
    <w:rsid w:val="0037732D"/>
    <w:rsid w:val="00387ACC"/>
    <w:rsid w:val="003A009B"/>
    <w:rsid w:val="003A4084"/>
    <w:rsid w:val="003B23BF"/>
    <w:rsid w:val="003B2B68"/>
    <w:rsid w:val="003D3ABA"/>
    <w:rsid w:val="003E7383"/>
    <w:rsid w:val="003F2F87"/>
    <w:rsid w:val="003F74D9"/>
    <w:rsid w:val="00401385"/>
    <w:rsid w:val="004026BF"/>
    <w:rsid w:val="0042479B"/>
    <w:rsid w:val="00425275"/>
    <w:rsid w:val="00433AB2"/>
    <w:rsid w:val="004356F4"/>
    <w:rsid w:val="00441FD7"/>
    <w:rsid w:val="004501DB"/>
    <w:rsid w:val="00451A0E"/>
    <w:rsid w:val="0045275D"/>
    <w:rsid w:val="00463D77"/>
    <w:rsid w:val="00464E6C"/>
    <w:rsid w:val="00472A18"/>
    <w:rsid w:val="0047330E"/>
    <w:rsid w:val="00486646"/>
    <w:rsid w:val="004944E2"/>
    <w:rsid w:val="00495825"/>
    <w:rsid w:val="004B4165"/>
    <w:rsid w:val="004E2F09"/>
    <w:rsid w:val="004F281A"/>
    <w:rsid w:val="004F489A"/>
    <w:rsid w:val="005037DE"/>
    <w:rsid w:val="005124DB"/>
    <w:rsid w:val="0051300B"/>
    <w:rsid w:val="0052234F"/>
    <w:rsid w:val="00536419"/>
    <w:rsid w:val="00552BCE"/>
    <w:rsid w:val="00555F2E"/>
    <w:rsid w:val="0055626B"/>
    <w:rsid w:val="00565BFE"/>
    <w:rsid w:val="00565E2C"/>
    <w:rsid w:val="00570875"/>
    <w:rsid w:val="00571AAB"/>
    <w:rsid w:val="005726B5"/>
    <w:rsid w:val="00581118"/>
    <w:rsid w:val="00587CF6"/>
    <w:rsid w:val="00594DBB"/>
    <w:rsid w:val="005A1E78"/>
    <w:rsid w:val="005B7D97"/>
    <w:rsid w:val="005F179A"/>
    <w:rsid w:val="005F4F38"/>
    <w:rsid w:val="00601FB9"/>
    <w:rsid w:val="0060696A"/>
    <w:rsid w:val="00606D85"/>
    <w:rsid w:val="00612AC5"/>
    <w:rsid w:val="00626CFD"/>
    <w:rsid w:val="0063131A"/>
    <w:rsid w:val="006345A4"/>
    <w:rsid w:val="006407B5"/>
    <w:rsid w:val="0066524A"/>
    <w:rsid w:val="006856E7"/>
    <w:rsid w:val="00685C55"/>
    <w:rsid w:val="006A0F9F"/>
    <w:rsid w:val="006A2B5D"/>
    <w:rsid w:val="006A5AA0"/>
    <w:rsid w:val="006A6016"/>
    <w:rsid w:val="006A6A80"/>
    <w:rsid w:val="006B01E5"/>
    <w:rsid w:val="006B3043"/>
    <w:rsid w:val="006B5154"/>
    <w:rsid w:val="006B72CE"/>
    <w:rsid w:val="006B7989"/>
    <w:rsid w:val="006C1A87"/>
    <w:rsid w:val="006D26E2"/>
    <w:rsid w:val="006D48DF"/>
    <w:rsid w:val="006E065A"/>
    <w:rsid w:val="006E3C93"/>
    <w:rsid w:val="006E7D55"/>
    <w:rsid w:val="006F0C54"/>
    <w:rsid w:val="00705131"/>
    <w:rsid w:val="007113B1"/>
    <w:rsid w:val="00724E15"/>
    <w:rsid w:val="00730506"/>
    <w:rsid w:val="00743263"/>
    <w:rsid w:val="007445B5"/>
    <w:rsid w:val="00753D98"/>
    <w:rsid w:val="0075408C"/>
    <w:rsid w:val="00754396"/>
    <w:rsid w:val="00761FF5"/>
    <w:rsid w:val="00764A84"/>
    <w:rsid w:val="007656A8"/>
    <w:rsid w:val="00770D7E"/>
    <w:rsid w:val="00773312"/>
    <w:rsid w:val="0077749A"/>
    <w:rsid w:val="00783CF5"/>
    <w:rsid w:val="007B03AF"/>
    <w:rsid w:val="007B0CB8"/>
    <w:rsid w:val="007B3E44"/>
    <w:rsid w:val="007B4AAD"/>
    <w:rsid w:val="007D1E47"/>
    <w:rsid w:val="007D302D"/>
    <w:rsid w:val="007D75BE"/>
    <w:rsid w:val="007E33EE"/>
    <w:rsid w:val="007F27E6"/>
    <w:rsid w:val="007F5EAE"/>
    <w:rsid w:val="007F7321"/>
    <w:rsid w:val="00806AA1"/>
    <w:rsid w:val="00812713"/>
    <w:rsid w:val="00841B81"/>
    <w:rsid w:val="00850A52"/>
    <w:rsid w:val="00853CDA"/>
    <w:rsid w:val="0086020D"/>
    <w:rsid w:val="008607F4"/>
    <w:rsid w:val="00866154"/>
    <w:rsid w:val="00877762"/>
    <w:rsid w:val="0088051B"/>
    <w:rsid w:val="00885603"/>
    <w:rsid w:val="0088568A"/>
    <w:rsid w:val="00894F29"/>
    <w:rsid w:val="008959D0"/>
    <w:rsid w:val="008A1231"/>
    <w:rsid w:val="008A2024"/>
    <w:rsid w:val="008A70E1"/>
    <w:rsid w:val="008C1420"/>
    <w:rsid w:val="008C55D5"/>
    <w:rsid w:val="008C5EB2"/>
    <w:rsid w:val="008D0792"/>
    <w:rsid w:val="008D60D7"/>
    <w:rsid w:val="008E545C"/>
    <w:rsid w:val="008F55B1"/>
    <w:rsid w:val="008F6FE0"/>
    <w:rsid w:val="00903980"/>
    <w:rsid w:val="00907257"/>
    <w:rsid w:val="00910122"/>
    <w:rsid w:val="00911781"/>
    <w:rsid w:val="00917711"/>
    <w:rsid w:val="009206C8"/>
    <w:rsid w:val="00922019"/>
    <w:rsid w:val="0092477C"/>
    <w:rsid w:val="00925EE8"/>
    <w:rsid w:val="009420AD"/>
    <w:rsid w:val="00943625"/>
    <w:rsid w:val="00946E6F"/>
    <w:rsid w:val="00951C7B"/>
    <w:rsid w:val="00961D0B"/>
    <w:rsid w:val="0097074E"/>
    <w:rsid w:val="00981D7C"/>
    <w:rsid w:val="009A0F81"/>
    <w:rsid w:val="009A1E54"/>
    <w:rsid w:val="009A4952"/>
    <w:rsid w:val="009C00F8"/>
    <w:rsid w:val="009C1E66"/>
    <w:rsid w:val="009D09A0"/>
    <w:rsid w:val="009D0B14"/>
    <w:rsid w:val="009D12E4"/>
    <w:rsid w:val="009E29DA"/>
    <w:rsid w:val="009E2EB2"/>
    <w:rsid w:val="009E72EB"/>
    <w:rsid w:val="009F0197"/>
    <w:rsid w:val="009F0E33"/>
    <w:rsid w:val="009F130F"/>
    <w:rsid w:val="009F29E1"/>
    <w:rsid w:val="009F7398"/>
    <w:rsid w:val="00A00446"/>
    <w:rsid w:val="00A032FF"/>
    <w:rsid w:val="00A1669F"/>
    <w:rsid w:val="00A30E1E"/>
    <w:rsid w:val="00A37106"/>
    <w:rsid w:val="00A41598"/>
    <w:rsid w:val="00A51BFF"/>
    <w:rsid w:val="00A6154C"/>
    <w:rsid w:val="00A63A4F"/>
    <w:rsid w:val="00A67726"/>
    <w:rsid w:val="00A7598C"/>
    <w:rsid w:val="00A80FA2"/>
    <w:rsid w:val="00A81291"/>
    <w:rsid w:val="00A823EB"/>
    <w:rsid w:val="00A826DD"/>
    <w:rsid w:val="00A84735"/>
    <w:rsid w:val="00A8611A"/>
    <w:rsid w:val="00A97566"/>
    <w:rsid w:val="00AB1396"/>
    <w:rsid w:val="00AB1C87"/>
    <w:rsid w:val="00AD017A"/>
    <w:rsid w:val="00AD2119"/>
    <w:rsid w:val="00AE10F7"/>
    <w:rsid w:val="00AE6896"/>
    <w:rsid w:val="00B00988"/>
    <w:rsid w:val="00B14C53"/>
    <w:rsid w:val="00B22982"/>
    <w:rsid w:val="00B34E62"/>
    <w:rsid w:val="00B35BC6"/>
    <w:rsid w:val="00B36344"/>
    <w:rsid w:val="00B42087"/>
    <w:rsid w:val="00B55959"/>
    <w:rsid w:val="00B77BDE"/>
    <w:rsid w:val="00B900E5"/>
    <w:rsid w:val="00BA00DE"/>
    <w:rsid w:val="00BB5388"/>
    <w:rsid w:val="00BC329E"/>
    <w:rsid w:val="00BC5600"/>
    <w:rsid w:val="00BD02EF"/>
    <w:rsid w:val="00BD073F"/>
    <w:rsid w:val="00BE16FE"/>
    <w:rsid w:val="00BF215D"/>
    <w:rsid w:val="00C03285"/>
    <w:rsid w:val="00C13E6F"/>
    <w:rsid w:val="00C33C7E"/>
    <w:rsid w:val="00C46878"/>
    <w:rsid w:val="00C54168"/>
    <w:rsid w:val="00C54DD2"/>
    <w:rsid w:val="00C55370"/>
    <w:rsid w:val="00C6065B"/>
    <w:rsid w:val="00C61B45"/>
    <w:rsid w:val="00C724AC"/>
    <w:rsid w:val="00C737C3"/>
    <w:rsid w:val="00C7465E"/>
    <w:rsid w:val="00C76D2C"/>
    <w:rsid w:val="00C816E4"/>
    <w:rsid w:val="00C81F93"/>
    <w:rsid w:val="00C83848"/>
    <w:rsid w:val="00C93BC6"/>
    <w:rsid w:val="00C96CF2"/>
    <w:rsid w:val="00C96D85"/>
    <w:rsid w:val="00CA0F86"/>
    <w:rsid w:val="00CB12F0"/>
    <w:rsid w:val="00CD37A6"/>
    <w:rsid w:val="00CD4C14"/>
    <w:rsid w:val="00CE1B8D"/>
    <w:rsid w:val="00CE5071"/>
    <w:rsid w:val="00CE79C7"/>
    <w:rsid w:val="00D02813"/>
    <w:rsid w:val="00D038B8"/>
    <w:rsid w:val="00D206FB"/>
    <w:rsid w:val="00D34408"/>
    <w:rsid w:val="00D3470B"/>
    <w:rsid w:val="00D41A77"/>
    <w:rsid w:val="00D50A53"/>
    <w:rsid w:val="00D57EE8"/>
    <w:rsid w:val="00D61005"/>
    <w:rsid w:val="00D63239"/>
    <w:rsid w:val="00D65547"/>
    <w:rsid w:val="00D703CC"/>
    <w:rsid w:val="00D745E5"/>
    <w:rsid w:val="00D7642E"/>
    <w:rsid w:val="00D853AE"/>
    <w:rsid w:val="00D878AF"/>
    <w:rsid w:val="00D96C80"/>
    <w:rsid w:val="00DA41A7"/>
    <w:rsid w:val="00DB5DEF"/>
    <w:rsid w:val="00DC12A4"/>
    <w:rsid w:val="00DC29FA"/>
    <w:rsid w:val="00DC6526"/>
    <w:rsid w:val="00DC7C0E"/>
    <w:rsid w:val="00DD05A7"/>
    <w:rsid w:val="00DD2092"/>
    <w:rsid w:val="00DE3528"/>
    <w:rsid w:val="00DE7B65"/>
    <w:rsid w:val="00E12AAC"/>
    <w:rsid w:val="00E23A9B"/>
    <w:rsid w:val="00E2599A"/>
    <w:rsid w:val="00E26563"/>
    <w:rsid w:val="00E277DF"/>
    <w:rsid w:val="00E27C8A"/>
    <w:rsid w:val="00E33D39"/>
    <w:rsid w:val="00E40990"/>
    <w:rsid w:val="00E46583"/>
    <w:rsid w:val="00E55B2B"/>
    <w:rsid w:val="00E61A10"/>
    <w:rsid w:val="00E62DD3"/>
    <w:rsid w:val="00E65610"/>
    <w:rsid w:val="00E66582"/>
    <w:rsid w:val="00E71784"/>
    <w:rsid w:val="00E7691C"/>
    <w:rsid w:val="00E81244"/>
    <w:rsid w:val="00E81312"/>
    <w:rsid w:val="00E972DA"/>
    <w:rsid w:val="00EA2BE0"/>
    <w:rsid w:val="00EA60B3"/>
    <w:rsid w:val="00EB03AC"/>
    <w:rsid w:val="00EC253E"/>
    <w:rsid w:val="00EC5C2A"/>
    <w:rsid w:val="00ED2850"/>
    <w:rsid w:val="00EE5343"/>
    <w:rsid w:val="00EE77BF"/>
    <w:rsid w:val="00EE7911"/>
    <w:rsid w:val="00EF6179"/>
    <w:rsid w:val="00F06451"/>
    <w:rsid w:val="00F10534"/>
    <w:rsid w:val="00F1132B"/>
    <w:rsid w:val="00F150A4"/>
    <w:rsid w:val="00F15924"/>
    <w:rsid w:val="00F174F4"/>
    <w:rsid w:val="00F2035D"/>
    <w:rsid w:val="00F326F8"/>
    <w:rsid w:val="00F3305A"/>
    <w:rsid w:val="00F36ED1"/>
    <w:rsid w:val="00F4194E"/>
    <w:rsid w:val="00F42A15"/>
    <w:rsid w:val="00F43E62"/>
    <w:rsid w:val="00F57B42"/>
    <w:rsid w:val="00F625EF"/>
    <w:rsid w:val="00F6343D"/>
    <w:rsid w:val="00F654A1"/>
    <w:rsid w:val="00F665F4"/>
    <w:rsid w:val="00F700EF"/>
    <w:rsid w:val="00F7496D"/>
    <w:rsid w:val="00F77AA8"/>
    <w:rsid w:val="00F922DF"/>
    <w:rsid w:val="00F9447A"/>
    <w:rsid w:val="00FA18E6"/>
    <w:rsid w:val="00FA6448"/>
    <w:rsid w:val="00FA748C"/>
    <w:rsid w:val="00FA7872"/>
    <w:rsid w:val="00FB080F"/>
    <w:rsid w:val="00FB177F"/>
    <w:rsid w:val="00FB6C2D"/>
    <w:rsid w:val="00FB714F"/>
    <w:rsid w:val="00FC60C5"/>
    <w:rsid w:val="00FD2331"/>
    <w:rsid w:val="00FD2981"/>
    <w:rsid w:val="00FE2665"/>
    <w:rsid w:val="00FE396E"/>
    <w:rsid w:val="00FE79FC"/>
    <w:rsid w:val="00FF06AB"/>
    <w:rsid w:val="00FF4B7A"/>
    <w:rsid w:val="00FF79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2982"/>
    <w:pPr>
      <w:spacing w:after="0" w:line="240" w:lineRule="auto"/>
    </w:pPr>
    <w:rPr>
      <w:rFonts w:ascii="Calibri" w:hAnsi="Calibri"/>
    </w:rPr>
  </w:style>
  <w:style w:type="paragraph" w:styleId="Kop2">
    <w:name w:val="heading 2"/>
    <w:basedOn w:val="Standaard"/>
    <w:next w:val="Standaard"/>
    <w:link w:val="Kop2Char"/>
    <w:uiPriority w:val="9"/>
    <w:semiHidden/>
    <w:unhideWhenUsed/>
    <w:qFormat/>
    <w:rsid w:val="00DC12A4"/>
    <w:pPr>
      <w:keepNext/>
      <w:keepLines/>
      <w:spacing w:before="200"/>
      <w:jc w:val="both"/>
      <w:outlineLvl w:val="1"/>
    </w:pPr>
    <w:rPr>
      <w:rFonts w:asciiTheme="majorHAnsi" w:eastAsiaTheme="majorEastAsia" w:hAnsiTheme="majorHAnsi" w:cstheme="majorBidi"/>
      <w:b/>
      <w:bCs/>
      <w:color w:val="4F81BD" w:themeColor="accent1"/>
      <w:sz w:val="26"/>
      <w:szCs w:val="26"/>
      <w:lang w:eastAsia="nl-NL"/>
    </w:rPr>
  </w:style>
  <w:style w:type="paragraph" w:styleId="Kop4">
    <w:name w:val="heading 4"/>
    <w:basedOn w:val="Standaard"/>
    <w:next w:val="Standaard"/>
    <w:link w:val="Kop4Char"/>
    <w:qFormat/>
    <w:rsid w:val="00DC12A4"/>
    <w:pPr>
      <w:keepNext/>
      <w:jc w:val="both"/>
      <w:outlineLvl w:val="3"/>
    </w:pPr>
    <w:rPr>
      <w:rFonts w:ascii="QuadraatSansCon-BoldItalic" w:eastAsia="MS Mincho" w:hAnsi="QuadraatSansCon-BoldItalic" w:cs="Times New Roman"/>
      <w:iCs/>
      <w:color w:val="00000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87CF6"/>
    <w:pPr>
      <w:spacing w:after="0" w:line="240" w:lineRule="auto"/>
    </w:pPr>
  </w:style>
  <w:style w:type="paragraph" w:styleId="Lijstalinea">
    <w:name w:val="List Paragraph"/>
    <w:aliases w:val="Lijstpunt,Lijstalinea2"/>
    <w:basedOn w:val="Standaard"/>
    <w:uiPriority w:val="34"/>
    <w:qFormat/>
    <w:rsid w:val="00AD2119"/>
    <w:pPr>
      <w:numPr>
        <w:numId w:val="1"/>
      </w:numPr>
      <w:ind w:left="360"/>
      <w:contextualSpacing/>
      <w:jc w:val="both"/>
    </w:pPr>
    <w:rPr>
      <w:rFonts w:ascii="QuadraatSans-Regular" w:eastAsia="Times New Roman" w:hAnsi="QuadraatSans-Regular" w:cs="Times New Roman"/>
      <w:sz w:val="20"/>
      <w:szCs w:val="24"/>
      <w:lang w:eastAsia="nl-NL"/>
    </w:rPr>
  </w:style>
  <w:style w:type="table" w:styleId="Tabelraster">
    <w:name w:val="Table Grid"/>
    <w:basedOn w:val="Standaardtabel"/>
    <w:uiPriority w:val="39"/>
    <w:rsid w:val="0003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DC12A4"/>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rsid w:val="00DC12A4"/>
    <w:rPr>
      <w:rFonts w:ascii="QuadraatSansCon-BoldItalic" w:eastAsia="MS Mincho" w:hAnsi="QuadraatSansCon-BoldItalic" w:cs="Times New Roman"/>
      <w:iCs/>
      <w:color w:val="000000"/>
      <w:sz w:val="20"/>
      <w:szCs w:val="24"/>
      <w:lang w:eastAsia="nl-NL"/>
    </w:rPr>
  </w:style>
  <w:style w:type="paragraph" w:customStyle="1" w:styleId="Opgave">
    <w:name w:val="Opgave"/>
    <w:basedOn w:val="Standaard"/>
    <w:qFormat/>
    <w:rsid w:val="00DC12A4"/>
    <w:pPr>
      <w:tabs>
        <w:tab w:val="left" w:pos="284"/>
        <w:tab w:val="left" w:pos="567"/>
        <w:tab w:val="left" w:pos="851"/>
        <w:tab w:val="left" w:pos="1134"/>
        <w:tab w:val="left" w:pos="1418"/>
      </w:tabs>
      <w:overflowPunct w:val="0"/>
      <w:autoSpaceDE w:val="0"/>
      <w:autoSpaceDN w:val="0"/>
      <w:adjustRightInd w:val="0"/>
      <w:ind w:left="284"/>
      <w:contextualSpacing/>
      <w:jc w:val="both"/>
      <w:textAlignment w:val="baseline"/>
    </w:pPr>
    <w:rPr>
      <w:rFonts w:ascii="Quadraat-Regular" w:eastAsia="MS Mincho" w:hAnsi="Quadraat-Regular" w:cs="Times New Roman"/>
      <w:sz w:val="20"/>
      <w:szCs w:val="24"/>
      <w:lang w:eastAsia="nl-NL"/>
    </w:rPr>
  </w:style>
  <w:style w:type="paragraph" w:customStyle="1" w:styleId="OpgaveOpening">
    <w:name w:val="OpgaveOpening"/>
    <w:basedOn w:val="Opgave"/>
    <w:next w:val="Opgave"/>
    <w:qFormat/>
    <w:rsid w:val="00DC12A4"/>
    <w:pPr>
      <w:ind w:hanging="1418"/>
      <w:contextualSpacing w:val="0"/>
    </w:pPr>
  </w:style>
  <w:style w:type="paragraph" w:styleId="Bijschrift">
    <w:name w:val="caption"/>
    <w:basedOn w:val="Standaard"/>
    <w:next w:val="Standaard"/>
    <w:qFormat/>
    <w:rsid w:val="00DC12A4"/>
    <w:pPr>
      <w:tabs>
        <w:tab w:val="left" w:pos="624"/>
      </w:tabs>
      <w:ind w:left="624" w:hanging="624"/>
    </w:pPr>
    <w:rPr>
      <w:rFonts w:ascii="QuadraatSansCon-Bold" w:eastAsia="MS Mincho" w:hAnsi="QuadraatSansCon-Bold" w:cs="Times New Roman"/>
      <w:sz w:val="18"/>
      <w:szCs w:val="24"/>
      <w:lang w:eastAsia="nl-NL"/>
    </w:rPr>
  </w:style>
  <w:style w:type="character" w:customStyle="1" w:styleId="TabelKolomKop">
    <w:name w:val="TabelKolomKop"/>
    <w:basedOn w:val="Standaardalinea-lettertype"/>
    <w:uiPriority w:val="1"/>
    <w:qFormat/>
    <w:rsid w:val="00DC12A4"/>
    <w:rPr>
      <w:rFonts w:ascii="QuadraatSansCon-Bold" w:hAnsi="QuadraatSansCon-Bold"/>
      <w:color w:val="FFFFFF" w:themeColor="background1"/>
      <w:sz w:val="20"/>
    </w:rPr>
  </w:style>
  <w:style w:type="character" w:customStyle="1" w:styleId="TabelGegeven">
    <w:name w:val="TabelGegeven"/>
    <w:basedOn w:val="Standaardalinea-lettertype"/>
    <w:uiPriority w:val="1"/>
    <w:qFormat/>
    <w:rsid w:val="00DC12A4"/>
    <w:rPr>
      <w:rFonts w:ascii="QuadraatSans-Caps" w:hAnsi="QuadraatSans-Caps"/>
      <w:sz w:val="18"/>
      <w:szCs w:val="16"/>
    </w:rPr>
  </w:style>
  <w:style w:type="character" w:customStyle="1" w:styleId="TabelRijKop">
    <w:name w:val="TabelRijKop"/>
    <w:basedOn w:val="Standaardalinea-lettertype"/>
    <w:uiPriority w:val="1"/>
    <w:qFormat/>
    <w:rsid w:val="00DC12A4"/>
    <w:rPr>
      <w:rFonts w:ascii="QuadraatSansCon-Regular" w:hAnsi="QuadraatSansCon-Regular"/>
      <w:sz w:val="20"/>
    </w:rPr>
  </w:style>
  <w:style w:type="character" w:customStyle="1" w:styleId="TabelKolomKopOnder">
    <w:name w:val="TabelKolomKopOnder"/>
    <w:basedOn w:val="Standaardalinea-lettertype"/>
    <w:qFormat/>
    <w:rsid w:val="00DC12A4"/>
    <w:rPr>
      <w:rFonts w:ascii="QuadraatSansCon-Italic" w:hAnsi="QuadraatSansCon-Italic"/>
      <w:sz w:val="20"/>
    </w:rPr>
  </w:style>
  <w:style w:type="paragraph" w:styleId="Ballontekst">
    <w:name w:val="Balloon Text"/>
    <w:basedOn w:val="Standaard"/>
    <w:link w:val="BallontekstChar"/>
    <w:uiPriority w:val="99"/>
    <w:unhideWhenUsed/>
    <w:rsid w:val="00DC12A4"/>
    <w:rPr>
      <w:rFonts w:ascii="Tahoma" w:hAnsi="Tahoma" w:cs="Tahoma"/>
      <w:sz w:val="16"/>
      <w:szCs w:val="16"/>
    </w:rPr>
  </w:style>
  <w:style w:type="character" w:customStyle="1" w:styleId="BallontekstChar">
    <w:name w:val="Ballontekst Char"/>
    <w:basedOn w:val="Standaardalinea-lettertype"/>
    <w:link w:val="Ballontekst"/>
    <w:uiPriority w:val="99"/>
    <w:rsid w:val="00DC12A4"/>
    <w:rPr>
      <w:rFonts w:ascii="Tahoma" w:hAnsi="Tahoma" w:cs="Tahoma"/>
      <w:sz w:val="16"/>
      <w:szCs w:val="16"/>
    </w:rPr>
  </w:style>
  <w:style w:type="character" w:styleId="Verwijzingopmerking">
    <w:name w:val="annotation reference"/>
    <w:basedOn w:val="Standaardalinea-lettertype"/>
    <w:uiPriority w:val="99"/>
    <w:semiHidden/>
    <w:unhideWhenUsed/>
    <w:rsid w:val="007445B5"/>
    <w:rPr>
      <w:sz w:val="16"/>
      <w:szCs w:val="16"/>
    </w:rPr>
  </w:style>
  <w:style w:type="paragraph" w:styleId="Tekstopmerking">
    <w:name w:val="annotation text"/>
    <w:basedOn w:val="Standaard"/>
    <w:link w:val="TekstopmerkingChar"/>
    <w:uiPriority w:val="99"/>
    <w:unhideWhenUsed/>
    <w:rsid w:val="007445B5"/>
    <w:rPr>
      <w:sz w:val="20"/>
      <w:szCs w:val="20"/>
    </w:rPr>
  </w:style>
  <w:style w:type="character" w:customStyle="1" w:styleId="TekstopmerkingChar">
    <w:name w:val="Tekst opmerking Char"/>
    <w:basedOn w:val="Standaardalinea-lettertype"/>
    <w:link w:val="Tekstopmerking"/>
    <w:uiPriority w:val="99"/>
    <w:rsid w:val="007445B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7445B5"/>
    <w:rPr>
      <w:b/>
      <w:bCs/>
    </w:rPr>
  </w:style>
  <w:style w:type="character" w:customStyle="1" w:styleId="OnderwerpvanopmerkingChar">
    <w:name w:val="Onderwerp van opmerking Char"/>
    <w:basedOn w:val="TekstopmerkingChar"/>
    <w:link w:val="Onderwerpvanopmerking"/>
    <w:uiPriority w:val="99"/>
    <w:semiHidden/>
    <w:rsid w:val="007445B5"/>
    <w:rPr>
      <w:rFonts w:ascii="Arial" w:hAnsi="Arial"/>
      <w:b/>
      <w:bCs/>
      <w:sz w:val="20"/>
      <w:szCs w:val="20"/>
    </w:rPr>
  </w:style>
  <w:style w:type="paragraph" w:styleId="Plattetekstinspringen">
    <w:name w:val="Body Text Indent"/>
    <w:basedOn w:val="Standaard"/>
    <w:link w:val="PlattetekstinspringenChar"/>
    <w:uiPriority w:val="99"/>
    <w:semiHidden/>
    <w:unhideWhenUsed/>
    <w:rsid w:val="007445B5"/>
    <w:pPr>
      <w:spacing w:after="120"/>
      <w:ind w:left="283"/>
    </w:pPr>
  </w:style>
  <w:style w:type="character" w:customStyle="1" w:styleId="PlattetekstinspringenChar">
    <w:name w:val="Platte tekst inspringen Char"/>
    <w:basedOn w:val="Standaardalinea-lettertype"/>
    <w:link w:val="Plattetekstinspringen"/>
    <w:uiPriority w:val="99"/>
    <w:semiHidden/>
    <w:rsid w:val="007445B5"/>
    <w:rPr>
      <w:rFonts w:ascii="Arial" w:hAnsi="Arial"/>
    </w:rPr>
  </w:style>
  <w:style w:type="character" w:customStyle="1" w:styleId="Opdrachtnummer">
    <w:name w:val="Opdrachtnummer"/>
    <w:uiPriority w:val="1"/>
    <w:qFormat/>
    <w:rsid w:val="007F27E6"/>
    <w:rPr>
      <w:rFonts w:ascii="Quadraat-SmallCaps" w:hAnsi="Quadraat-SmallCaps"/>
      <w:position w:val="0"/>
      <w:sz w:val="24"/>
      <w:bdr w:val="none" w:sz="0" w:space="0" w:color="auto"/>
      <w:shd w:val="clear" w:color="auto" w:fill="auto"/>
    </w:rPr>
  </w:style>
  <w:style w:type="paragraph" w:customStyle="1" w:styleId="Opgavemeerkeuze">
    <w:name w:val="Opgave (meerkeuze)"/>
    <w:basedOn w:val="Opgave"/>
    <w:qFormat/>
    <w:rsid w:val="006D26E2"/>
    <w:pPr>
      <w:suppressAutoHyphens/>
      <w:ind w:hanging="284"/>
    </w:pPr>
  </w:style>
  <w:style w:type="paragraph" w:customStyle="1" w:styleId="AntwoordZelftest">
    <w:name w:val="AntwoordZelftest"/>
    <w:basedOn w:val="Standaard"/>
    <w:qFormat/>
    <w:rsid w:val="00BB5388"/>
    <w:pPr>
      <w:tabs>
        <w:tab w:val="left" w:pos="0"/>
        <w:tab w:val="left" w:pos="454"/>
        <w:tab w:val="left" w:pos="680"/>
        <w:tab w:val="left" w:pos="851"/>
        <w:tab w:val="left" w:pos="1134"/>
        <w:tab w:val="left" w:pos="1418"/>
        <w:tab w:val="left" w:pos="1701"/>
        <w:tab w:val="left" w:pos="1985"/>
        <w:tab w:val="left" w:pos="2268"/>
      </w:tabs>
      <w:ind w:left="680" w:hanging="680"/>
      <w:jc w:val="both"/>
    </w:pPr>
    <w:rPr>
      <w:rFonts w:ascii="QuadraatSans-Regular" w:eastAsia="Times New Roman" w:hAnsi="QuadraatSans-Regular" w:cs="Times New Roman"/>
      <w:sz w:val="20"/>
      <w:szCs w:val="24"/>
      <w:lang w:eastAsia="nl-NL"/>
    </w:rPr>
  </w:style>
  <w:style w:type="character" w:styleId="Hyperlink">
    <w:name w:val="Hyperlink"/>
    <w:basedOn w:val="Standaardalinea-lettertype"/>
    <w:uiPriority w:val="99"/>
    <w:unhideWhenUsed/>
    <w:rsid w:val="00464E6C"/>
    <w:rPr>
      <w:color w:val="0000FF" w:themeColor="hyperlink"/>
      <w:u w:val="single"/>
    </w:rPr>
  </w:style>
  <w:style w:type="paragraph" w:styleId="Koptekst">
    <w:name w:val="header"/>
    <w:basedOn w:val="Standaard"/>
    <w:link w:val="KoptekstChar"/>
    <w:uiPriority w:val="99"/>
    <w:unhideWhenUsed/>
    <w:rsid w:val="00E277DF"/>
    <w:pPr>
      <w:tabs>
        <w:tab w:val="center" w:pos="4536"/>
        <w:tab w:val="right" w:pos="9072"/>
      </w:tabs>
    </w:pPr>
  </w:style>
  <w:style w:type="character" w:customStyle="1" w:styleId="KoptekstChar">
    <w:name w:val="Koptekst Char"/>
    <w:basedOn w:val="Standaardalinea-lettertype"/>
    <w:link w:val="Koptekst"/>
    <w:uiPriority w:val="99"/>
    <w:rsid w:val="00E277DF"/>
    <w:rPr>
      <w:rFonts w:ascii="Arial" w:hAnsi="Arial"/>
    </w:rPr>
  </w:style>
  <w:style w:type="paragraph" w:styleId="Voettekst">
    <w:name w:val="footer"/>
    <w:basedOn w:val="Standaard"/>
    <w:link w:val="VoettekstChar"/>
    <w:uiPriority w:val="99"/>
    <w:unhideWhenUsed/>
    <w:rsid w:val="00E277DF"/>
    <w:pPr>
      <w:tabs>
        <w:tab w:val="center" w:pos="4536"/>
        <w:tab w:val="right" w:pos="9072"/>
      </w:tabs>
    </w:pPr>
  </w:style>
  <w:style w:type="character" w:customStyle="1" w:styleId="VoettekstChar">
    <w:name w:val="Voettekst Char"/>
    <w:basedOn w:val="Standaardalinea-lettertype"/>
    <w:link w:val="Voettekst"/>
    <w:uiPriority w:val="99"/>
    <w:rsid w:val="00E277DF"/>
    <w:rPr>
      <w:rFonts w:ascii="Arial" w:hAnsi="Arial"/>
    </w:rPr>
  </w:style>
  <w:style w:type="paragraph" w:customStyle="1" w:styleId="Bron">
    <w:name w:val="Bron"/>
    <w:basedOn w:val="Standaard"/>
    <w:qFormat/>
    <w:rsid w:val="00260F2D"/>
    <w:pPr>
      <w:suppressAutoHyphens/>
      <w:jc w:val="both"/>
    </w:pPr>
    <w:rPr>
      <w:rFonts w:ascii="QuadraatSansCon-Regular" w:eastAsia="Times New Roman" w:hAnsi="QuadraatSansCon-Regular" w:cs="Times New Roman"/>
      <w:sz w:val="16"/>
      <w:szCs w:val="24"/>
      <w:lang w:eastAsia="nl-NL"/>
    </w:rPr>
  </w:style>
  <w:style w:type="character" w:customStyle="1" w:styleId="TekstCursief">
    <w:name w:val="TekstCursief"/>
    <w:basedOn w:val="Standaardalinea-lettertype"/>
    <w:rsid w:val="001853EA"/>
    <w:rPr>
      <w:rFonts w:ascii="QuadraatSans-Italic" w:hAnsi="QuadraatSans-Italic"/>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1393">
      <w:bodyDiv w:val="1"/>
      <w:marLeft w:val="0"/>
      <w:marRight w:val="0"/>
      <w:marTop w:val="0"/>
      <w:marBottom w:val="0"/>
      <w:divBdr>
        <w:top w:val="none" w:sz="0" w:space="0" w:color="auto"/>
        <w:left w:val="none" w:sz="0" w:space="0" w:color="auto"/>
        <w:bottom w:val="none" w:sz="0" w:space="0" w:color="auto"/>
        <w:right w:val="none" w:sz="0" w:space="0" w:color="auto"/>
      </w:divBdr>
    </w:div>
    <w:div w:id="948705931">
      <w:bodyDiv w:val="1"/>
      <w:marLeft w:val="0"/>
      <w:marRight w:val="0"/>
      <w:marTop w:val="0"/>
      <w:marBottom w:val="0"/>
      <w:divBdr>
        <w:top w:val="none" w:sz="0" w:space="0" w:color="auto"/>
        <w:left w:val="none" w:sz="0" w:space="0" w:color="auto"/>
        <w:bottom w:val="none" w:sz="0" w:space="0" w:color="auto"/>
        <w:right w:val="none" w:sz="0" w:space="0" w:color="auto"/>
      </w:divBdr>
    </w:div>
    <w:div w:id="18830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2843</Words>
  <Characters>15640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2022-11-30T12:49:00Z</dcterms:created>
  <dcterms:modified xsi:type="dcterms:W3CDTF">2023-05-09T12:27:00Z</dcterms:modified>
</cp:coreProperties>
</file>