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48F" w:rsidRDefault="00CD348F" w:rsidP="00CD348F">
      <w:pPr>
        <w:tabs>
          <w:tab w:val="left" w:pos="-1701"/>
        </w:tabs>
        <w:rPr>
          <w:rFonts w:cs="Calibri"/>
          <w:szCs w:val="24"/>
        </w:rPr>
      </w:pPr>
      <w:r>
        <w:rPr>
          <w:rFonts w:cs="Calibri"/>
          <w:b/>
          <w:szCs w:val="24"/>
        </w:rPr>
        <w:t>Opgave 4.1</w:t>
      </w:r>
      <w:r>
        <w:rPr>
          <w:rFonts w:cs="Calibri"/>
          <w:szCs w:val="24"/>
        </w:rPr>
        <w:t xml:space="preserve"> (variant op pilotexamen vwo 2010)</w:t>
      </w:r>
    </w:p>
    <w:p w:rsidR="00CD348F" w:rsidRDefault="00CD348F" w:rsidP="00CD348F">
      <w:pPr>
        <w:tabs>
          <w:tab w:val="left" w:pos="-1701"/>
        </w:tabs>
        <w:rPr>
          <w:rFonts w:cs="Calibri"/>
          <w:szCs w:val="24"/>
        </w:rPr>
      </w:pPr>
      <w:r>
        <w:rPr>
          <w:rFonts w:cs="Calibri"/>
          <w:szCs w:val="24"/>
        </w:rPr>
        <w:t>De wereldberoemde rockband B&amp;C geeft een concert in het Gelredome van Arnhem. In het Gelredome kunnen 30.000 toeschouwers. De totale constante kosten van dit concert bedragen € 600.000. Deze kosten moeten gezien worden als verzonken kosten. De variabele kosten bedragen € 40 per toeschouwer.</w:t>
      </w:r>
    </w:p>
    <w:p w:rsidR="00CD348F" w:rsidRDefault="00CD348F" w:rsidP="00CD348F">
      <w:pPr>
        <w:tabs>
          <w:tab w:val="left" w:pos="-1701"/>
        </w:tabs>
        <w:rPr>
          <w:rFonts w:cs="Calibri"/>
          <w:szCs w:val="24"/>
        </w:rPr>
      </w:pPr>
      <w:r>
        <w:rPr>
          <w:rFonts w:cs="Calibri"/>
          <w:szCs w:val="24"/>
        </w:rPr>
        <w:t>Bij een vorig concert van B&amp;C in hetzelfde stadion waren de kaartjes bij een prijs van € 60 binnen een dag geheel uitverkocht waarna een levendige zwarthandel in de kaartjes ontstond.</w:t>
      </w:r>
    </w:p>
    <w:p w:rsidR="00CD348F" w:rsidRDefault="00CD348F" w:rsidP="00CD348F">
      <w:pPr>
        <w:tabs>
          <w:tab w:val="left" w:pos="-1701"/>
        </w:tabs>
        <w:rPr>
          <w:rFonts w:cs="Calibri"/>
          <w:szCs w:val="24"/>
        </w:rPr>
      </w:pPr>
      <w:r>
        <w:rPr>
          <w:rFonts w:cs="Calibri"/>
          <w:szCs w:val="24"/>
        </w:rPr>
        <w:t xml:space="preserve">De leden van de rockband hebben voorgesteld de prijs van een kaartje niet te veranderen maar de kaartjes voortaan op naam te verstrekken zodat zwarthandel onmogelijk wordt. De financieel manager van B&amp;C vindt de daaraan verbonden transactiekosten veel te hoog. Hij wil daarom voor het komende concert een prijs vaststellen waarbij de totale winst maximaal is. Bij de prijsstelling van de kaartjes gaat de financieel manager van B&amp;C uit van de volgende collectieve vraaglijn: </w:t>
      </w:r>
      <w:proofErr w:type="spellStart"/>
      <w:r>
        <w:rPr>
          <w:rFonts w:cs="Calibri"/>
          <w:szCs w:val="24"/>
        </w:rPr>
        <w:t>Qv</w:t>
      </w:r>
      <w:proofErr w:type="spellEnd"/>
      <w:r>
        <w:rPr>
          <w:rFonts w:cs="Calibri"/>
          <w:szCs w:val="24"/>
        </w:rPr>
        <w:t xml:space="preserve"> = -0,5P + 80.</w:t>
      </w:r>
    </w:p>
    <w:p w:rsidR="00CD348F" w:rsidRDefault="00CD348F" w:rsidP="00CD348F">
      <w:pPr>
        <w:tabs>
          <w:tab w:val="left" w:pos="-1701"/>
        </w:tabs>
        <w:rPr>
          <w:rFonts w:eastAsia="Times New Roman" w:cs="Calibri"/>
          <w:bCs/>
          <w:szCs w:val="24"/>
          <w:lang w:eastAsia="nl-NL"/>
        </w:rPr>
      </w:pPr>
      <w:proofErr w:type="spellStart"/>
      <w:r>
        <w:rPr>
          <w:rFonts w:eastAsia="Times New Roman" w:cs="Calibri"/>
          <w:bCs/>
          <w:szCs w:val="24"/>
          <w:lang w:eastAsia="nl-NL"/>
        </w:rPr>
        <w:t>Qv</w:t>
      </w:r>
      <w:proofErr w:type="spellEnd"/>
      <w:r>
        <w:rPr>
          <w:rFonts w:eastAsia="Times New Roman" w:cs="Calibri"/>
          <w:bCs/>
          <w:szCs w:val="24"/>
          <w:lang w:eastAsia="nl-NL"/>
        </w:rPr>
        <w:t xml:space="preserve"> = de totale vraag naar toegangskaartjes per dag ( × 1.000) en P = prijs in euro’s.</w:t>
      </w:r>
    </w:p>
    <w:p w:rsidR="00CD348F" w:rsidRDefault="00CD348F" w:rsidP="00CD348F">
      <w:pPr>
        <w:tabs>
          <w:tab w:val="left" w:pos="-1701"/>
        </w:tabs>
        <w:rPr>
          <w:rFonts w:cs="Calibri"/>
          <w:szCs w:val="24"/>
        </w:rPr>
      </w:pPr>
    </w:p>
    <w:p w:rsidR="00CD348F" w:rsidRDefault="00CD348F" w:rsidP="00CD348F">
      <w:pPr>
        <w:tabs>
          <w:tab w:val="left" w:pos="-1701"/>
        </w:tabs>
        <w:rPr>
          <w:rFonts w:cs="Calibri"/>
          <w:szCs w:val="24"/>
        </w:rPr>
      </w:pPr>
      <w:r>
        <w:rPr>
          <w:rFonts w:cs="Calibri"/>
          <w:noProof/>
          <w:szCs w:val="24"/>
          <w:lang w:eastAsia="nl-NL"/>
        </w:rPr>
        <w:drawing>
          <wp:inline distT="0" distB="0" distL="0" distR="0" wp14:anchorId="5E9F81AF" wp14:editId="283EF4D6">
            <wp:extent cx="3680460" cy="3489960"/>
            <wp:effectExtent l="0" t="0" r="0" b="0"/>
            <wp:docPr id="7" name="Afbeelding 7" descr="Kleding figuur opdrach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Kleding figuur opdracht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0460" cy="3489960"/>
                    </a:xfrm>
                    <a:prstGeom prst="rect">
                      <a:avLst/>
                    </a:prstGeom>
                    <a:noFill/>
                    <a:ln>
                      <a:noFill/>
                    </a:ln>
                  </pic:spPr>
                </pic:pic>
              </a:graphicData>
            </a:graphic>
          </wp:inline>
        </w:drawing>
      </w:r>
    </w:p>
    <w:p w:rsidR="00CD348F" w:rsidRDefault="00CD348F" w:rsidP="00CD348F">
      <w:pPr>
        <w:tabs>
          <w:tab w:val="left" w:pos="-1701"/>
        </w:tabs>
        <w:rPr>
          <w:rFonts w:cs="Calibri"/>
          <w:szCs w:val="24"/>
        </w:rPr>
      </w:pPr>
    </w:p>
    <w:p w:rsidR="00CD348F" w:rsidRPr="00306705" w:rsidRDefault="00CD348F" w:rsidP="00CD348F">
      <w:r w:rsidRPr="00306705">
        <w:t>a.</w:t>
      </w:r>
      <w:r w:rsidRPr="00306705">
        <w:tab/>
        <w:t>Leg uit dat de totale constante kosten als verzonken kosten moeten worden gezien.</w:t>
      </w:r>
    </w:p>
    <w:p w:rsidR="00CD348F" w:rsidRPr="00306705" w:rsidRDefault="00CD348F" w:rsidP="00CD348F">
      <w:r w:rsidRPr="00306705">
        <w:t>b.</w:t>
      </w:r>
      <w:r w:rsidRPr="00306705">
        <w:tab/>
        <w:t>Teken de MO-li</w:t>
      </w:r>
      <w:r>
        <w:t>jn en de MK-lijn in de grafiek.</w:t>
      </w:r>
    </w:p>
    <w:p w:rsidR="00CD348F" w:rsidRDefault="00CD348F" w:rsidP="00CD348F">
      <w:r w:rsidRPr="00306705">
        <w:t>c.</w:t>
      </w:r>
      <w:r w:rsidRPr="00306705">
        <w:tab/>
        <w:t>Bereken de prijs van een toegangskaartje bij maximale totale winst.</w:t>
      </w:r>
    </w:p>
    <w:p w:rsidR="00CD348F" w:rsidRDefault="00CD348F" w:rsidP="00CD348F">
      <w:r w:rsidRPr="00306705">
        <w:t>d.</w:t>
      </w:r>
      <w:r w:rsidRPr="00306705">
        <w:tab/>
        <w:t>Bereken de gemiddelde totale kosten bij maximale totale winst.</w:t>
      </w:r>
    </w:p>
    <w:p w:rsidR="00CD348F" w:rsidRPr="00306705" w:rsidRDefault="00CD348F" w:rsidP="00CD348F">
      <w:r w:rsidRPr="00306705">
        <w:t>e.</w:t>
      </w:r>
      <w:r w:rsidRPr="00306705">
        <w:tab/>
        <w:t>Arceer de maximale totale winst in bovenstaande figuur.</w:t>
      </w:r>
    </w:p>
    <w:p w:rsidR="00CD348F" w:rsidRDefault="00CD348F" w:rsidP="00CD348F">
      <w:pPr>
        <w:spacing w:after="160" w:line="259" w:lineRule="auto"/>
        <w:rPr>
          <w:rFonts w:cs="Calibri"/>
          <w:szCs w:val="24"/>
        </w:rPr>
      </w:pPr>
      <w:r>
        <w:rPr>
          <w:rFonts w:cs="Calibri"/>
          <w:szCs w:val="24"/>
        </w:rPr>
        <w:br w:type="page"/>
      </w:r>
    </w:p>
    <w:p w:rsidR="00CD348F" w:rsidRPr="00306705" w:rsidRDefault="00CD348F" w:rsidP="00CD348F">
      <w:pPr>
        <w:tabs>
          <w:tab w:val="left" w:pos="-1701"/>
        </w:tabs>
        <w:rPr>
          <w:rFonts w:cs="Calibri"/>
          <w:b/>
          <w:szCs w:val="24"/>
        </w:rPr>
      </w:pPr>
      <w:r w:rsidRPr="00306705">
        <w:rPr>
          <w:rFonts w:cs="Calibri"/>
          <w:b/>
          <w:szCs w:val="24"/>
        </w:rPr>
        <w:t>Opgave 4.2</w:t>
      </w:r>
    </w:p>
    <w:p w:rsidR="00CD348F" w:rsidRPr="00306705" w:rsidRDefault="00CD348F" w:rsidP="00CD348F">
      <w:pPr>
        <w:tabs>
          <w:tab w:val="left" w:pos="-1701"/>
        </w:tabs>
        <w:rPr>
          <w:rFonts w:cs="Calibri"/>
          <w:szCs w:val="24"/>
        </w:rPr>
      </w:pPr>
      <w:r w:rsidRPr="00306705">
        <w:rPr>
          <w:rFonts w:cs="Calibri"/>
          <w:szCs w:val="24"/>
        </w:rPr>
        <w:t xml:space="preserve">Berichtenservice </w:t>
      </w:r>
      <w:proofErr w:type="spellStart"/>
      <w:r w:rsidRPr="00306705">
        <w:rPr>
          <w:rFonts w:cs="Calibri"/>
          <w:szCs w:val="24"/>
        </w:rPr>
        <w:t>LetsApp</w:t>
      </w:r>
      <w:proofErr w:type="spellEnd"/>
      <w:r w:rsidRPr="00306705">
        <w:rPr>
          <w:rFonts w:cs="Calibri"/>
          <w:szCs w:val="24"/>
        </w:rPr>
        <w:t xml:space="preserve">, die zich vooral richt op jongere gebruikers, heeft in een land een </w:t>
      </w:r>
      <w:proofErr w:type="spellStart"/>
      <w:r w:rsidRPr="00306705">
        <w:rPr>
          <w:rFonts w:cs="Calibri"/>
          <w:szCs w:val="24"/>
        </w:rPr>
        <w:t>monopoliepositie</w:t>
      </w:r>
      <w:proofErr w:type="spellEnd"/>
      <w:r w:rsidRPr="00306705">
        <w:rPr>
          <w:rFonts w:cs="Calibri"/>
          <w:szCs w:val="24"/>
        </w:rPr>
        <w:t xml:space="preserve">. Het bedrijf heeft vooral inkomsten uit advertenties: bedrijven betalen een prijs om te mogen adverteren via </w:t>
      </w:r>
      <w:proofErr w:type="spellStart"/>
      <w:r w:rsidRPr="00306705">
        <w:rPr>
          <w:rFonts w:cs="Calibri"/>
          <w:szCs w:val="24"/>
        </w:rPr>
        <w:t>LetsApp</w:t>
      </w:r>
      <w:proofErr w:type="spellEnd"/>
      <w:r w:rsidRPr="00306705">
        <w:rPr>
          <w:rFonts w:cs="Calibri"/>
          <w:szCs w:val="24"/>
        </w:rPr>
        <w:t xml:space="preserve">. Een potentiële concurrent uit het buitenland, het bedrijf </w:t>
      </w:r>
      <w:proofErr w:type="spellStart"/>
      <w:r w:rsidRPr="00306705">
        <w:rPr>
          <w:rFonts w:cs="Calibri"/>
          <w:szCs w:val="24"/>
        </w:rPr>
        <w:t>Messages</w:t>
      </w:r>
      <w:proofErr w:type="spellEnd"/>
      <w:r w:rsidRPr="00306705">
        <w:rPr>
          <w:rFonts w:cs="Calibri"/>
          <w:szCs w:val="24"/>
        </w:rPr>
        <w:t xml:space="preserve"> dat zich vooral richt op ouderen, overweegt om toe te treden tot de markt. </w:t>
      </w:r>
      <w:proofErr w:type="spellStart"/>
      <w:r w:rsidRPr="00306705">
        <w:rPr>
          <w:rFonts w:cs="Calibri"/>
          <w:szCs w:val="24"/>
        </w:rPr>
        <w:t>LetsApp</w:t>
      </w:r>
      <w:proofErr w:type="spellEnd"/>
      <w:r w:rsidRPr="00306705">
        <w:rPr>
          <w:rFonts w:cs="Calibri"/>
          <w:szCs w:val="24"/>
        </w:rPr>
        <w:t xml:space="preserve"> kondigt aan de prijzen van de advertenties te zullen verlagen. Een marktanalist heeft de situatie in kaart gebracht en schetst twee mogelijke scenario’s.</w:t>
      </w:r>
    </w:p>
    <w:p w:rsidR="00CD348F" w:rsidRPr="003A74C8" w:rsidRDefault="00CD348F" w:rsidP="00CD348F">
      <w:pPr>
        <w:rPr>
          <w:bCs/>
          <w:szCs w:val="24"/>
        </w:rPr>
      </w:pPr>
    </w:p>
    <w:p w:rsidR="00CD348F" w:rsidRPr="00306705" w:rsidRDefault="00CD348F" w:rsidP="00CD348F">
      <w:pPr>
        <w:rPr>
          <w:rFonts w:cs="Calibri"/>
          <w:b/>
          <w:szCs w:val="24"/>
        </w:rPr>
      </w:pPr>
      <w:r w:rsidRPr="00306705">
        <w:rPr>
          <w:rFonts w:cs="Calibri"/>
          <w:b/>
          <w:szCs w:val="24"/>
        </w:rPr>
        <w:t xml:space="preserve">scenario 1: </w:t>
      </w:r>
      <w:proofErr w:type="spellStart"/>
      <w:r w:rsidRPr="00306705">
        <w:rPr>
          <w:rFonts w:cs="Calibri"/>
          <w:b/>
          <w:szCs w:val="24"/>
        </w:rPr>
        <w:t>pay-offmatrix</w:t>
      </w:r>
      <w:proofErr w:type="spellEnd"/>
      <w:r w:rsidRPr="00306705">
        <w:rPr>
          <w:rFonts w:cs="Calibri"/>
          <w:b/>
          <w:szCs w:val="24"/>
        </w:rPr>
        <w:t xml:space="preserve"> (totale winst × € 100.000)</w:t>
      </w: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01"/>
        <w:gridCol w:w="1701"/>
        <w:gridCol w:w="1418"/>
        <w:gridCol w:w="1559"/>
      </w:tblGrid>
      <w:tr w:rsidR="00CD348F" w:rsidRPr="00306705" w:rsidTr="00246C79">
        <w:tc>
          <w:tcPr>
            <w:tcW w:w="1701" w:type="dxa"/>
            <w:shd w:val="clear" w:color="auto" w:fill="auto"/>
          </w:tcPr>
          <w:p w:rsidR="00CD348F" w:rsidRPr="00306705" w:rsidRDefault="00CD348F" w:rsidP="00246C79">
            <w:pPr>
              <w:rPr>
                <w:rFonts w:cs="Calibri"/>
                <w:szCs w:val="24"/>
              </w:rPr>
            </w:pPr>
          </w:p>
        </w:tc>
        <w:tc>
          <w:tcPr>
            <w:tcW w:w="1701" w:type="dxa"/>
            <w:shd w:val="clear" w:color="auto" w:fill="auto"/>
          </w:tcPr>
          <w:p w:rsidR="00CD348F" w:rsidRPr="00306705" w:rsidRDefault="00CD348F" w:rsidP="00246C79">
            <w:pPr>
              <w:rPr>
                <w:rFonts w:cs="Calibri"/>
                <w:szCs w:val="24"/>
              </w:rPr>
            </w:pPr>
          </w:p>
        </w:tc>
        <w:tc>
          <w:tcPr>
            <w:tcW w:w="2977" w:type="dxa"/>
            <w:gridSpan w:val="2"/>
            <w:shd w:val="clear" w:color="auto" w:fill="auto"/>
          </w:tcPr>
          <w:p w:rsidR="00CD348F" w:rsidRPr="00306705" w:rsidRDefault="00CD348F" w:rsidP="00246C79">
            <w:pPr>
              <w:jc w:val="center"/>
              <w:rPr>
                <w:rFonts w:cs="Calibri"/>
                <w:b/>
                <w:szCs w:val="24"/>
              </w:rPr>
            </w:pPr>
            <w:proofErr w:type="spellStart"/>
            <w:r w:rsidRPr="00306705">
              <w:rPr>
                <w:rFonts w:cs="Calibri"/>
                <w:b/>
                <w:szCs w:val="24"/>
              </w:rPr>
              <w:t>LetsApp</w:t>
            </w:r>
            <w:proofErr w:type="spellEnd"/>
          </w:p>
        </w:tc>
      </w:tr>
      <w:tr w:rsidR="00CD348F" w:rsidRPr="00306705" w:rsidTr="00246C79">
        <w:tc>
          <w:tcPr>
            <w:tcW w:w="1701" w:type="dxa"/>
            <w:shd w:val="clear" w:color="auto" w:fill="auto"/>
          </w:tcPr>
          <w:p w:rsidR="00CD348F" w:rsidRPr="00306705" w:rsidRDefault="00CD348F" w:rsidP="00246C79">
            <w:pPr>
              <w:rPr>
                <w:rFonts w:cs="Calibri"/>
                <w:szCs w:val="24"/>
              </w:rPr>
            </w:pPr>
          </w:p>
        </w:tc>
        <w:tc>
          <w:tcPr>
            <w:tcW w:w="1701" w:type="dxa"/>
            <w:shd w:val="clear" w:color="auto" w:fill="auto"/>
          </w:tcPr>
          <w:p w:rsidR="00CD348F" w:rsidRPr="00306705" w:rsidRDefault="00CD348F" w:rsidP="00246C79">
            <w:pPr>
              <w:rPr>
                <w:rFonts w:cs="Calibri"/>
                <w:szCs w:val="24"/>
              </w:rPr>
            </w:pPr>
          </w:p>
        </w:tc>
        <w:tc>
          <w:tcPr>
            <w:tcW w:w="1418" w:type="dxa"/>
            <w:shd w:val="clear" w:color="auto" w:fill="auto"/>
          </w:tcPr>
          <w:p w:rsidR="00CD348F" w:rsidRPr="00306705" w:rsidRDefault="00CD348F" w:rsidP="00246C79">
            <w:pPr>
              <w:jc w:val="center"/>
              <w:rPr>
                <w:rFonts w:cs="Calibri"/>
                <w:szCs w:val="24"/>
              </w:rPr>
            </w:pPr>
            <w:r w:rsidRPr="00306705">
              <w:rPr>
                <w:rFonts w:cs="Calibri"/>
                <w:szCs w:val="24"/>
              </w:rPr>
              <w:t>niets doen</w:t>
            </w:r>
          </w:p>
        </w:tc>
        <w:tc>
          <w:tcPr>
            <w:tcW w:w="1559" w:type="dxa"/>
            <w:shd w:val="clear" w:color="auto" w:fill="auto"/>
          </w:tcPr>
          <w:p w:rsidR="00CD348F" w:rsidRPr="00306705" w:rsidRDefault="00CD348F" w:rsidP="00246C79">
            <w:pPr>
              <w:jc w:val="center"/>
              <w:rPr>
                <w:rFonts w:cs="Calibri"/>
                <w:szCs w:val="24"/>
              </w:rPr>
            </w:pPr>
            <w:r w:rsidRPr="00306705">
              <w:rPr>
                <w:rFonts w:cs="Calibri"/>
                <w:szCs w:val="24"/>
              </w:rPr>
              <w:t>prijs verlagen</w:t>
            </w:r>
          </w:p>
        </w:tc>
      </w:tr>
      <w:tr w:rsidR="00CD348F" w:rsidRPr="00306705" w:rsidTr="00246C79">
        <w:tc>
          <w:tcPr>
            <w:tcW w:w="1701" w:type="dxa"/>
            <w:vMerge w:val="restart"/>
            <w:shd w:val="clear" w:color="auto" w:fill="auto"/>
            <w:vAlign w:val="center"/>
          </w:tcPr>
          <w:p w:rsidR="00CD348F" w:rsidRPr="00306705" w:rsidRDefault="00CD348F" w:rsidP="00246C79">
            <w:pPr>
              <w:jc w:val="center"/>
              <w:rPr>
                <w:rFonts w:cs="Calibri"/>
                <w:szCs w:val="24"/>
              </w:rPr>
            </w:pPr>
            <w:proofErr w:type="spellStart"/>
            <w:r w:rsidRPr="00306705">
              <w:rPr>
                <w:rFonts w:cs="Calibri"/>
                <w:szCs w:val="24"/>
              </w:rPr>
              <w:t>Messages</w:t>
            </w:r>
            <w:proofErr w:type="spellEnd"/>
          </w:p>
        </w:tc>
        <w:tc>
          <w:tcPr>
            <w:tcW w:w="1701" w:type="dxa"/>
            <w:shd w:val="clear" w:color="auto" w:fill="auto"/>
          </w:tcPr>
          <w:p w:rsidR="00CD348F" w:rsidRPr="00306705" w:rsidRDefault="00CD348F" w:rsidP="00246C79">
            <w:pPr>
              <w:rPr>
                <w:rFonts w:cs="Calibri"/>
                <w:szCs w:val="24"/>
              </w:rPr>
            </w:pPr>
            <w:r w:rsidRPr="00306705">
              <w:rPr>
                <w:rFonts w:cs="Calibri"/>
                <w:szCs w:val="24"/>
              </w:rPr>
              <w:t>toetreden</w:t>
            </w:r>
          </w:p>
        </w:tc>
        <w:tc>
          <w:tcPr>
            <w:tcW w:w="1418" w:type="dxa"/>
            <w:shd w:val="clear" w:color="auto" w:fill="auto"/>
          </w:tcPr>
          <w:p w:rsidR="00CD348F" w:rsidRPr="00306705" w:rsidRDefault="00CD348F" w:rsidP="00246C79">
            <w:pPr>
              <w:jc w:val="center"/>
              <w:rPr>
                <w:rFonts w:cs="Calibri"/>
                <w:szCs w:val="24"/>
              </w:rPr>
            </w:pPr>
            <w:r w:rsidRPr="00306705">
              <w:rPr>
                <w:rFonts w:cs="Calibri"/>
                <w:szCs w:val="24"/>
              </w:rPr>
              <w:t xml:space="preserve">8; </w:t>
            </w:r>
            <w:r w:rsidRPr="00306705">
              <w:rPr>
                <w:rFonts w:cs="Calibri"/>
                <w:b/>
                <w:szCs w:val="24"/>
              </w:rPr>
              <w:t>16</w:t>
            </w:r>
          </w:p>
        </w:tc>
        <w:tc>
          <w:tcPr>
            <w:tcW w:w="1559" w:type="dxa"/>
            <w:shd w:val="clear" w:color="auto" w:fill="auto"/>
          </w:tcPr>
          <w:p w:rsidR="00CD348F" w:rsidRPr="00306705" w:rsidRDefault="00CD348F" w:rsidP="00246C79">
            <w:pPr>
              <w:jc w:val="center"/>
              <w:rPr>
                <w:rFonts w:cs="Calibri"/>
                <w:szCs w:val="24"/>
              </w:rPr>
            </w:pPr>
            <w:r w:rsidRPr="00306705">
              <w:rPr>
                <w:rFonts w:cs="Calibri"/>
                <w:szCs w:val="24"/>
              </w:rPr>
              <w:t xml:space="preserve">-4; </w:t>
            </w:r>
            <w:r w:rsidRPr="00306705">
              <w:rPr>
                <w:rFonts w:cs="Calibri"/>
                <w:b/>
                <w:szCs w:val="24"/>
              </w:rPr>
              <w:t>7</w:t>
            </w:r>
          </w:p>
        </w:tc>
      </w:tr>
      <w:tr w:rsidR="00CD348F" w:rsidRPr="00306705" w:rsidTr="00246C79">
        <w:tc>
          <w:tcPr>
            <w:tcW w:w="1701" w:type="dxa"/>
            <w:vMerge/>
            <w:shd w:val="clear" w:color="auto" w:fill="auto"/>
          </w:tcPr>
          <w:p w:rsidR="00CD348F" w:rsidRPr="00306705" w:rsidRDefault="00CD348F" w:rsidP="00246C79">
            <w:pPr>
              <w:rPr>
                <w:rFonts w:cs="Calibri"/>
                <w:szCs w:val="24"/>
              </w:rPr>
            </w:pPr>
          </w:p>
        </w:tc>
        <w:tc>
          <w:tcPr>
            <w:tcW w:w="1701" w:type="dxa"/>
            <w:shd w:val="clear" w:color="auto" w:fill="auto"/>
          </w:tcPr>
          <w:p w:rsidR="00CD348F" w:rsidRPr="00306705" w:rsidRDefault="00CD348F" w:rsidP="00246C79">
            <w:pPr>
              <w:rPr>
                <w:rFonts w:cs="Calibri"/>
                <w:szCs w:val="24"/>
              </w:rPr>
            </w:pPr>
            <w:r w:rsidRPr="00306705">
              <w:rPr>
                <w:rFonts w:cs="Calibri"/>
                <w:szCs w:val="24"/>
              </w:rPr>
              <w:t>niet toetreden</w:t>
            </w:r>
          </w:p>
        </w:tc>
        <w:tc>
          <w:tcPr>
            <w:tcW w:w="1418" w:type="dxa"/>
            <w:shd w:val="clear" w:color="auto" w:fill="auto"/>
          </w:tcPr>
          <w:p w:rsidR="00CD348F" w:rsidRPr="00306705" w:rsidRDefault="00CD348F" w:rsidP="00246C79">
            <w:pPr>
              <w:jc w:val="center"/>
              <w:rPr>
                <w:rFonts w:cs="Calibri"/>
                <w:szCs w:val="24"/>
              </w:rPr>
            </w:pPr>
            <w:r w:rsidRPr="00306705">
              <w:rPr>
                <w:rFonts w:cs="Calibri"/>
                <w:szCs w:val="24"/>
              </w:rPr>
              <w:t xml:space="preserve">0; </w:t>
            </w:r>
            <w:r w:rsidRPr="00306705">
              <w:rPr>
                <w:rFonts w:cs="Calibri"/>
                <w:b/>
                <w:szCs w:val="24"/>
              </w:rPr>
              <w:t>20</w:t>
            </w:r>
          </w:p>
        </w:tc>
        <w:tc>
          <w:tcPr>
            <w:tcW w:w="1559" w:type="dxa"/>
            <w:shd w:val="clear" w:color="auto" w:fill="auto"/>
          </w:tcPr>
          <w:p w:rsidR="00CD348F" w:rsidRPr="00306705" w:rsidRDefault="00CD348F" w:rsidP="00246C79">
            <w:pPr>
              <w:jc w:val="center"/>
              <w:rPr>
                <w:rFonts w:cs="Calibri"/>
                <w:szCs w:val="24"/>
              </w:rPr>
            </w:pPr>
            <w:r w:rsidRPr="00306705">
              <w:rPr>
                <w:rFonts w:cs="Calibri"/>
                <w:szCs w:val="24"/>
              </w:rPr>
              <w:t xml:space="preserve">0; </w:t>
            </w:r>
            <w:r w:rsidRPr="00306705">
              <w:rPr>
                <w:rFonts w:cs="Calibri"/>
                <w:b/>
                <w:szCs w:val="24"/>
              </w:rPr>
              <w:t>10</w:t>
            </w:r>
          </w:p>
        </w:tc>
      </w:tr>
    </w:tbl>
    <w:p w:rsidR="00CD348F" w:rsidRPr="00306705" w:rsidRDefault="00CD348F" w:rsidP="00CD348F">
      <w:pPr>
        <w:rPr>
          <w:rFonts w:cs="Calibri"/>
          <w:szCs w:val="24"/>
        </w:rPr>
      </w:pPr>
    </w:p>
    <w:p w:rsidR="00CD348F" w:rsidRPr="00306705" w:rsidRDefault="00CD348F" w:rsidP="00CD348F">
      <w:pPr>
        <w:rPr>
          <w:rFonts w:cs="Calibri"/>
          <w:b/>
          <w:szCs w:val="24"/>
        </w:rPr>
      </w:pPr>
      <w:r w:rsidRPr="00306705">
        <w:rPr>
          <w:rFonts w:cs="Calibri"/>
          <w:b/>
          <w:szCs w:val="24"/>
        </w:rPr>
        <w:t xml:space="preserve">scenario 2: </w:t>
      </w:r>
      <w:proofErr w:type="spellStart"/>
      <w:r w:rsidRPr="00306705">
        <w:rPr>
          <w:rFonts w:cs="Calibri"/>
          <w:b/>
          <w:szCs w:val="24"/>
        </w:rPr>
        <w:t>pay-offmatrix</w:t>
      </w:r>
      <w:proofErr w:type="spellEnd"/>
      <w:r w:rsidRPr="00306705">
        <w:rPr>
          <w:rFonts w:cs="Calibri"/>
          <w:b/>
          <w:szCs w:val="24"/>
        </w:rPr>
        <w:t xml:space="preserve"> (totale winst × € 100.000)</w:t>
      </w: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01"/>
        <w:gridCol w:w="1701"/>
        <w:gridCol w:w="1418"/>
        <w:gridCol w:w="1559"/>
      </w:tblGrid>
      <w:tr w:rsidR="00CD348F" w:rsidRPr="00306705" w:rsidTr="00246C79">
        <w:tc>
          <w:tcPr>
            <w:tcW w:w="1701" w:type="dxa"/>
            <w:shd w:val="clear" w:color="auto" w:fill="auto"/>
          </w:tcPr>
          <w:p w:rsidR="00CD348F" w:rsidRPr="00306705" w:rsidRDefault="00CD348F" w:rsidP="00246C79">
            <w:pPr>
              <w:rPr>
                <w:rFonts w:cs="Calibri"/>
                <w:szCs w:val="24"/>
              </w:rPr>
            </w:pPr>
          </w:p>
        </w:tc>
        <w:tc>
          <w:tcPr>
            <w:tcW w:w="1701" w:type="dxa"/>
            <w:shd w:val="clear" w:color="auto" w:fill="auto"/>
          </w:tcPr>
          <w:p w:rsidR="00CD348F" w:rsidRPr="00306705" w:rsidRDefault="00CD348F" w:rsidP="00246C79">
            <w:pPr>
              <w:rPr>
                <w:rFonts w:cs="Calibri"/>
                <w:szCs w:val="24"/>
              </w:rPr>
            </w:pPr>
          </w:p>
        </w:tc>
        <w:tc>
          <w:tcPr>
            <w:tcW w:w="2977" w:type="dxa"/>
            <w:gridSpan w:val="2"/>
            <w:shd w:val="clear" w:color="auto" w:fill="auto"/>
          </w:tcPr>
          <w:p w:rsidR="00CD348F" w:rsidRPr="00306705" w:rsidRDefault="00CD348F" w:rsidP="00246C79">
            <w:pPr>
              <w:jc w:val="center"/>
              <w:rPr>
                <w:rFonts w:cs="Calibri"/>
                <w:b/>
                <w:szCs w:val="24"/>
              </w:rPr>
            </w:pPr>
            <w:proofErr w:type="spellStart"/>
            <w:r w:rsidRPr="00306705">
              <w:rPr>
                <w:rFonts w:cs="Calibri"/>
                <w:b/>
                <w:szCs w:val="24"/>
              </w:rPr>
              <w:t>LetsApp</w:t>
            </w:r>
            <w:proofErr w:type="spellEnd"/>
          </w:p>
        </w:tc>
      </w:tr>
      <w:tr w:rsidR="00CD348F" w:rsidRPr="00306705" w:rsidTr="00246C79">
        <w:tc>
          <w:tcPr>
            <w:tcW w:w="1701" w:type="dxa"/>
            <w:shd w:val="clear" w:color="auto" w:fill="auto"/>
          </w:tcPr>
          <w:p w:rsidR="00CD348F" w:rsidRPr="00306705" w:rsidRDefault="00CD348F" w:rsidP="00246C79">
            <w:pPr>
              <w:rPr>
                <w:rFonts w:cs="Calibri"/>
                <w:szCs w:val="24"/>
              </w:rPr>
            </w:pPr>
          </w:p>
        </w:tc>
        <w:tc>
          <w:tcPr>
            <w:tcW w:w="1701" w:type="dxa"/>
            <w:shd w:val="clear" w:color="auto" w:fill="auto"/>
          </w:tcPr>
          <w:p w:rsidR="00CD348F" w:rsidRPr="00306705" w:rsidRDefault="00CD348F" w:rsidP="00246C79">
            <w:pPr>
              <w:rPr>
                <w:rFonts w:cs="Calibri"/>
                <w:szCs w:val="24"/>
              </w:rPr>
            </w:pPr>
          </w:p>
        </w:tc>
        <w:tc>
          <w:tcPr>
            <w:tcW w:w="1418" w:type="dxa"/>
            <w:shd w:val="clear" w:color="auto" w:fill="auto"/>
          </w:tcPr>
          <w:p w:rsidR="00CD348F" w:rsidRPr="00306705" w:rsidRDefault="00CD348F" w:rsidP="00246C79">
            <w:pPr>
              <w:jc w:val="center"/>
              <w:rPr>
                <w:rFonts w:cs="Calibri"/>
                <w:szCs w:val="24"/>
              </w:rPr>
            </w:pPr>
            <w:r w:rsidRPr="00306705">
              <w:rPr>
                <w:rFonts w:cs="Calibri"/>
                <w:szCs w:val="24"/>
              </w:rPr>
              <w:t>niets doen</w:t>
            </w:r>
          </w:p>
        </w:tc>
        <w:tc>
          <w:tcPr>
            <w:tcW w:w="1559" w:type="dxa"/>
            <w:shd w:val="clear" w:color="auto" w:fill="auto"/>
          </w:tcPr>
          <w:p w:rsidR="00CD348F" w:rsidRPr="00306705" w:rsidRDefault="00CD348F" w:rsidP="00246C79">
            <w:pPr>
              <w:jc w:val="center"/>
              <w:rPr>
                <w:rFonts w:cs="Calibri"/>
                <w:szCs w:val="24"/>
              </w:rPr>
            </w:pPr>
            <w:r w:rsidRPr="00306705">
              <w:rPr>
                <w:rFonts w:cs="Calibri"/>
                <w:szCs w:val="24"/>
              </w:rPr>
              <w:t>prijs verlagen</w:t>
            </w:r>
          </w:p>
        </w:tc>
      </w:tr>
      <w:tr w:rsidR="00CD348F" w:rsidRPr="00306705" w:rsidTr="00246C79">
        <w:tc>
          <w:tcPr>
            <w:tcW w:w="1701" w:type="dxa"/>
            <w:vMerge w:val="restart"/>
            <w:shd w:val="clear" w:color="auto" w:fill="auto"/>
            <w:vAlign w:val="center"/>
          </w:tcPr>
          <w:p w:rsidR="00CD348F" w:rsidRPr="00306705" w:rsidRDefault="00CD348F" w:rsidP="00246C79">
            <w:pPr>
              <w:jc w:val="center"/>
              <w:rPr>
                <w:rFonts w:cs="Calibri"/>
                <w:szCs w:val="24"/>
              </w:rPr>
            </w:pPr>
            <w:proofErr w:type="spellStart"/>
            <w:r w:rsidRPr="00306705">
              <w:rPr>
                <w:rFonts w:cs="Calibri"/>
                <w:szCs w:val="24"/>
              </w:rPr>
              <w:t>Messages</w:t>
            </w:r>
            <w:proofErr w:type="spellEnd"/>
          </w:p>
        </w:tc>
        <w:tc>
          <w:tcPr>
            <w:tcW w:w="1701" w:type="dxa"/>
            <w:shd w:val="clear" w:color="auto" w:fill="auto"/>
          </w:tcPr>
          <w:p w:rsidR="00CD348F" w:rsidRPr="00306705" w:rsidRDefault="00CD348F" w:rsidP="00246C79">
            <w:pPr>
              <w:rPr>
                <w:rFonts w:cs="Calibri"/>
                <w:szCs w:val="24"/>
              </w:rPr>
            </w:pPr>
            <w:r w:rsidRPr="00306705">
              <w:rPr>
                <w:rFonts w:cs="Calibri"/>
                <w:szCs w:val="24"/>
              </w:rPr>
              <w:t>toetreden</w:t>
            </w:r>
          </w:p>
        </w:tc>
        <w:tc>
          <w:tcPr>
            <w:tcW w:w="1418" w:type="dxa"/>
            <w:shd w:val="clear" w:color="auto" w:fill="auto"/>
          </w:tcPr>
          <w:p w:rsidR="00CD348F" w:rsidRPr="00306705" w:rsidRDefault="00CD348F" w:rsidP="00246C79">
            <w:pPr>
              <w:jc w:val="center"/>
              <w:rPr>
                <w:rFonts w:cs="Calibri"/>
                <w:szCs w:val="24"/>
              </w:rPr>
            </w:pPr>
            <w:r w:rsidRPr="00306705">
              <w:rPr>
                <w:rFonts w:cs="Calibri"/>
                <w:szCs w:val="24"/>
              </w:rPr>
              <w:t xml:space="preserve">8; </w:t>
            </w:r>
            <w:r w:rsidRPr="00306705">
              <w:rPr>
                <w:rFonts w:cs="Calibri"/>
                <w:b/>
                <w:szCs w:val="24"/>
              </w:rPr>
              <w:t>4</w:t>
            </w:r>
          </w:p>
        </w:tc>
        <w:tc>
          <w:tcPr>
            <w:tcW w:w="1559" w:type="dxa"/>
            <w:shd w:val="clear" w:color="auto" w:fill="auto"/>
          </w:tcPr>
          <w:p w:rsidR="00CD348F" w:rsidRPr="00306705" w:rsidRDefault="00CD348F" w:rsidP="00246C79">
            <w:pPr>
              <w:jc w:val="center"/>
              <w:rPr>
                <w:rFonts w:cs="Calibri"/>
                <w:szCs w:val="24"/>
              </w:rPr>
            </w:pPr>
            <w:r w:rsidRPr="00306705">
              <w:rPr>
                <w:rFonts w:cs="Calibri"/>
                <w:szCs w:val="24"/>
              </w:rPr>
              <w:t xml:space="preserve">-4; </w:t>
            </w:r>
            <w:r w:rsidRPr="00306705">
              <w:rPr>
                <w:rFonts w:cs="Calibri"/>
                <w:b/>
                <w:szCs w:val="24"/>
              </w:rPr>
              <w:t>8</w:t>
            </w:r>
          </w:p>
        </w:tc>
      </w:tr>
      <w:tr w:rsidR="00CD348F" w:rsidRPr="00306705" w:rsidTr="00246C79">
        <w:tc>
          <w:tcPr>
            <w:tcW w:w="1701" w:type="dxa"/>
            <w:vMerge/>
            <w:shd w:val="clear" w:color="auto" w:fill="auto"/>
          </w:tcPr>
          <w:p w:rsidR="00CD348F" w:rsidRPr="00306705" w:rsidRDefault="00CD348F" w:rsidP="00246C79">
            <w:pPr>
              <w:rPr>
                <w:rFonts w:cs="Calibri"/>
                <w:szCs w:val="24"/>
              </w:rPr>
            </w:pPr>
          </w:p>
        </w:tc>
        <w:tc>
          <w:tcPr>
            <w:tcW w:w="1701" w:type="dxa"/>
            <w:shd w:val="clear" w:color="auto" w:fill="auto"/>
          </w:tcPr>
          <w:p w:rsidR="00CD348F" w:rsidRPr="00306705" w:rsidRDefault="00CD348F" w:rsidP="00246C79">
            <w:pPr>
              <w:rPr>
                <w:rFonts w:cs="Calibri"/>
                <w:szCs w:val="24"/>
              </w:rPr>
            </w:pPr>
            <w:r w:rsidRPr="00306705">
              <w:rPr>
                <w:rFonts w:cs="Calibri"/>
                <w:szCs w:val="24"/>
              </w:rPr>
              <w:t>niet toetreden</w:t>
            </w:r>
          </w:p>
        </w:tc>
        <w:tc>
          <w:tcPr>
            <w:tcW w:w="1418" w:type="dxa"/>
            <w:shd w:val="clear" w:color="auto" w:fill="auto"/>
          </w:tcPr>
          <w:p w:rsidR="00CD348F" w:rsidRPr="00306705" w:rsidRDefault="00CD348F" w:rsidP="00246C79">
            <w:pPr>
              <w:jc w:val="center"/>
              <w:rPr>
                <w:rFonts w:cs="Calibri"/>
                <w:szCs w:val="24"/>
              </w:rPr>
            </w:pPr>
            <w:r w:rsidRPr="00306705">
              <w:rPr>
                <w:rFonts w:cs="Calibri"/>
                <w:szCs w:val="24"/>
              </w:rPr>
              <w:t xml:space="preserve">0; </w:t>
            </w:r>
            <w:r w:rsidRPr="00306705">
              <w:rPr>
                <w:rFonts w:cs="Calibri"/>
                <w:b/>
                <w:szCs w:val="24"/>
              </w:rPr>
              <w:t>15</w:t>
            </w:r>
          </w:p>
        </w:tc>
        <w:tc>
          <w:tcPr>
            <w:tcW w:w="1559" w:type="dxa"/>
            <w:shd w:val="clear" w:color="auto" w:fill="auto"/>
          </w:tcPr>
          <w:p w:rsidR="00CD348F" w:rsidRPr="00306705" w:rsidRDefault="00CD348F" w:rsidP="00246C79">
            <w:pPr>
              <w:jc w:val="center"/>
              <w:rPr>
                <w:rFonts w:cs="Calibri"/>
                <w:szCs w:val="24"/>
              </w:rPr>
            </w:pPr>
            <w:r w:rsidRPr="00306705">
              <w:rPr>
                <w:rFonts w:cs="Calibri"/>
                <w:szCs w:val="24"/>
              </w:rPr>
              <w:t xml:space="preserve">0; </w:t>
            </w:r>
            <w:r w:rsidRPr="00306705">
              <w:rPr>
                <w:rFonts w:cs="Calibri"/>
                <w:b/>
                <w:szCs w:val="24"/>
              </w:rPr>
              <w:t>20</w:t>
            </w:r>
          </w:p>
        </w:tc>
      </w:tr>
    </w:tbl>
    <w:p w:rsidR="00CD348F" w:rsidRPr="00306705" w:rsidRDefault="00CD348F" w:rsidP="00CD348F">
      <w:pPr>
        <w:rPr>
          <w:rFonts w:cs="Calibri"/>
          <w:szCs w:val="24"/>
        </w:rPr>
      </w:pPr>
    </w:p>
    <w:p w:rsidR="00CD348F" w:rsidRPr="00306705" w:rsidRDefault="00CD348F" w:rsidP="00CD348F">
      <w:pPr>
        <w:ind w:left="426" w:hanging="426"/>
        <w:rPr>
          <w:rFonts w:cs="Calibri"/>
          <w:szCs w:val="24"/>
        </w:rPr>
      </w:pPr>
      <w:r w:rsidRPr="00306705">
        <w:rPr>
          <w:rFonts w:cs="Calibri"/>
          <w:szCs w:val="24"/>
        </w:rPr>
        <w:t>a.</w:t>
      </w:r>
      <w:r w:rsidRPr="00306705">
        <w:rPr>
          <w:rFonts w:cs="Calibri"/>
          <w:szCs w:val="24"/>
        </w:rPr>
        <w:tab/>
        <w:t>Verklaar hoe de gezamenlijke winst hoger kan zijn dan de winst van de monopolist.</w:t>
      </w:r>
    </w:p>
    <w:p w:rsidR="00CD348F" w:rsidRPr="00306705" w:rsidRDefault="00CD348F" w:rsidP="00CD348F">
      <w:pPr>
        <w:ind w:left="426" w:hanging="426"/>
        <w:rPr>
          <w:rFonts w:cs="Calibri"/>
          <w:szCs w:val="24"/>
        </w:rPr>
      </w:pPr>
      <w:r w:rsidRPr="00306705">
        <w:rPr>
          <w:rFonts w:cs="Calibri"/>
          <w:szCs w:val="24"/>
        </w:rPr>
        <w:t>b.</w:t>
      </w:r>
      <w:r w:rsidRPr="00306705">
        <w:rPr>
          <w:rFonts w:cs="Calibri"/>
          <w:szCs w:val="24"/>
        </w:rPr>
        <w:tab/>
        <w:t>Is de dreiging om de prijzen te verlagen geloofwaardig in scenario 1? Leg het antwoord uit met behulp van de getallen in de matrix.</w:t>
      </w:r>
    </w:p>
    <w:p w:rsidR="00CD348F" w:rsidRPr="00306705" w:rsidRDefault="00CD348F" w:rsidP="00CD348F">
      <w:pPr>
        <w:ind w:left="426" w:hanging="426"/>
        <w:rPr>
          <w:rFonts w:cs="Calibri"/>
          <w:szCs w:val="24"/>
        </w:rPr>
      </w:pPr>
      <w:r w:rsidRPr="00306705">
        <w:rPr>
          <w:rFonts w:cs="Calibri"/>
          <w:szCs w:val="24"/>
        </w:rPr>
        <w:t>c.</w:t>
      </w:r>
      <w:r w:rsidRPr="00306705">
        <w:rPr>
          <w:rFonts w:cs="Calibri"/>
          <w:szCs w:val="24"/>
        </w:rPr>
        <w:tab/>
        <w:t xml:space="preserve">Zal </w:t>
      </w:r>
      <w:proofErr w:type="spellStart"/>
      <w:r w:rsidRPr="00306705">
        <w:rPr>
          <w:rFonts w:cs="Calibri"/>
          <w:szCs w:val="24"/>
        </w:rPr>
        <w:t>Messages</w:t>
      </w:r>
      <w:proofErr w:type="spellEnd"/>
      <w:r w:rsidRPr="00306705">
        <w:rPr>
          <w:rFonts w:cs="Calibri"/>
          <w:szCs w:val="24"/>
        </w:rPr>
        <w:t xml:space="preserve"> toetreden in scenario 2? Verklaar het antwoord.</w:t>
      </w:r>
    </w:p>
    <w:p w:rsidR="00CD348F" w:rsidRPr="00C633C3" w:rsidRDefault="00CD348F" w:rsidP="00CD348F">
      <w:r w:rsidRPr="00C633C3">
        <w:rPr>
          <w:szCs w:val="24"/>
        </w:rPr>
        <w:br w:type="page"/>
      </w:r>
    </w:p>
    <w:p w:rsidR="00CD348F" w:rsidRPr="00D8656D" w:rsidRDefault="00CD348F" w:rsidP="00CD348F">
      <w:pPr>
        <w:ind w:left="426" w:hanging="426"/>
        <w:rPr>
          <w:rFonts w:cs="Calibri"/>
          <w:b/>
          <w:szCs w:val="24"/>
        </w:rPr>
      </w:pPr>
      <w:r w:rsidRPr="00D8656D">
        <w:rPr>
          <w:rFonts w:cs="Calibri"/>
          <w:b/>
          <w:szCs w:val="24"/>
        </w:rPr>
        <w:t>Uitwerking opgave 4.1</w:t>
      </w:r>
    </w:p>
    <w:p w:rsidR="00CD348F" w:rsidRPr="00D8656D" w:rsidRDefault="00CD348F" w:rsidP="00CD348F">
      <w:pPr>
        <w:ind w:left="426" w:hanging="426"/>
        <w:rPr>
          <w:rFonts w:cs="Calibri"/>
          <w:szCs w:val="24"/>
        </w:rPr>
      </w:pPr>
      <w:r w:rsidRPr="00D8656D">
        <w:rPr>
          <w:rFonts w:cs="Calibri"/>
          <w:szCs w:val="24"/>
        </w:rPr>
        <w:t>a.</w:t>
      </w:r>
      <w:r w:rsidRPr="00D8656D">
        <w:rPr>
          <w:rFonts w:cs="Calibri"/>
          <w:szCs w:val="24"/>
        </w:rPr>
        <w:tab/>
        <w:t>De kosten kunnen alleen terugverdiend worden als het concert doorgaat (denk aan de kosten voor de marketing en de kaartverkoop).</w:t>
      </w:r>
    </w:p>
    <w:p w:rsidR="00CD348F" w:rsidRPr="00D8656D" w:rsidRDefault="00CD348F" w:rsidP="00CD348F">
      <w:pPr>
        <w:ind w:left="426" w:hanging="426"/>
        <w:rPr>
          <w:rFonts w:cs="Calibri"/>
          <w:szCs w:val="24"/>
        </w:rPr>
      </w:pPr>
      <w:r w:rsidRPr="00D8656D">
        <w:rPr>
          <w:rFonts w:cs="Calibri"/>
          <w:szCs w:val="24"/>
        </w:rPr>
        <w:t>b.</w:t>
      </w:r>
      <w:r w:rsidRPr="00D8656D">
        <w:rPr>
          <w:rFonts w:cs="Calibri"/>
          <w:szCs w:val="24"/>
        </w:rPr>
        <w:tab/>
        <w:t>Zie figuur.</w:t>
      </w:r>
    </w:p>
    <w:p w:rsidR="00CD348F" w:rsidRDefault="00CD348F" w:rsidP="00CD348F">
      <w:pPr>
        <w:ind w:left="426" w:hanging="426"/>
        <w:rPr>
          <w:rFonts w:cs="Calibri"/>
          <w:szCs w:val="24"/>
        </w:rPr>
      </w:pPr>
      <w:r w:rsidRPr="00D8656D">
        <w:rPr>
          <w:rFonts w:cs="Calibri"/>
          <w:szCs w:val="24"/>
        </w:rPr>
        <w:t>c.</w:t>
      </w:r>
      <w:r w:rsidRPr="00D8656D">
        <w:rPr>
          <w:rFonts w:cs="Calibri"/>
          <w:szCs w:val="24"/>
        </w:rPr>
        <w:tab/>
        <w:t>Maximale totale winst bij MO = MK</w:t>
      </w:r>
    </w:p>
    <w:p w:rsidR="00CD348F" w:rsidRDefault="00CD348F" w:rsidP="00CD348F">
      <w:pPr>
        <w:ind w:left="426"/>
        <w:rPr>
          <w:rFonts w:cs="Calibri"/>
          <w:szCs w:val="24"/>
        </w:rPr>
      </w:pPr>
      <w:r w:rsidRPr="00D8656D">
        <w:rPr>
          <w:rFonts w:cs="Calibri"/>
          <w:szCs w:val="24"/>
        </w:rPr>
        <w:t>TK = 40q + 600.000</w:t>
      </w:r>
    </w:p>
    <w:p w:rsidR="00CD348F" w:rsidRDefault="00CD348F" w:rsidP="00CD348F">
      <w:pPr>
        <w:ind w:left="426"/>
        <w:rPr>
          <w:rFonts w:cs="Calibri"/>
          <w:szCs w:val="24"/>
        </w:rPr>
      </w:pPr>
      <w:r w:rsidRPr="00D8656D">
        <w:rPr>
          <w:rFonts w:cs="Calibri"/>
          <w:szCs w:val="24"/>
        </w:rPr>
        <w:t>MK = TK’= 40</w:t>
      </w:r>
    </w:p>
    <w:p w:rsidR="00CD348F" w:rsidRDefault="00CD348F" w:rsidP="00CD348F">
      <w:pPr>
        <w:ind w:left="426"/>
        <w:rPr>
          <w:rFonts w:cs="Calibri"/>
          <w:szCs w:val="24"/>
        </w:rPr>
      </w:pPr>
      <w:r w:rsidRPr="00D8656D">
        <w:rPr>
          <w:rFonts w:cs="Calibri"/>
          <w:szCs w:val="24"/>
        </w:rPr>
        <w:t xml:space="preserve">Vraaglijn omschrijven naar </w:t>
      </w:r>
      <w:proofErr w:type="spellStart"/>
      <w:r w:rsidRPr="00D8656D">
        <w:rPr>
          <w:rFonts w:cs="Calibri"/>
          <w:szCs w:val="24"/>
        </w:rPr>
        <w:t>prijsafzetlijn</w:t>
      </w:r>
      <w:proofErr w:type="spellEnd"/>
      <w:r w:rsidRPr="00D8656D">
        <w:rPr>
          <w:rFonts w:cs="Calibri"/>
          <w:szCs w:val="24"/>
        </w:rPr>
        <w:t xml:space="preserve">: </w:t>
      </w:r>
      <w:proofErr w:type="spellStart"/>
      <w:r w:rsidRPr="00D8656D">
        <w:rPr>
          <w:rFonts w:cs="Calibri"/>
          <w:szCs w:val="24"/>
        </w:rPr>
        <w:t>Qv</w:t>
      </w:r>
      <w:proofErr w:type="spellEnd"/>
      <w:r w:rsidRPr="00D8656D">
        <w:rPr>
          <w:rFonts w:cs="Calibri"/>
          <w:szCs w:val="24"/>
        </w:rPr>
        <w:t xml:space="preserve"> = -0,5P + 80 </w:t>
      </w:r>
      <w:r w:rsidRPr="00D8656D">
        <w:rPr>
          <w:rFonts w:cs="Calibri"/>
          <w:szCs w:val="24"/>
        </w:rPr>
        <w:sym w:font="Symbol" w:char="F0AE"/>
      </w:r>
      <w:r w:rsidRPr="00D8656D">
        <w:rPr>
          <w:rFonts w:cs="Calibri"/>
          <w:szCs w:val="24"/>
        </w:rPr>
        <w:t xml:space="preserve"> 0,5P = -q + 80 </w:t>
      </w:r>
      <w:r w:rsidRPr="00D8656D">
        <w:rPr>
          <w:rFonts w:cs="Calibri"/>
          <w:szCs w:val="24"/>
        </w:rPr>
        <w:sym w:font="Symbol" w:char="F0AE"/>
      </w:r>
      <w:r w:rsidRPr="00D8656D">
        <w:rPr>
          <w:rFonts w:cs="Calibri"/>
          <w:szCs w:val="24"/>
        </w:rPr>
        <w:t xml:space="preserve"> P = -2q + 160.</w:t>
      </w:r>
    </w:p>
    <w:p w:rsidR="00CD348F" w:rsidRDefault="00CD348F" w:rsidP="00CD348F">
      <w:pPr>
        <w:ind w:left="426"/>
        <w:rPr>
          <w:rFonts w:cs="Calibri"/>
          <w:szCs w:val="24"/>
        </w:rPr>
      </w:pPr>
      <w:r w:rsidRPr="00D8656D">
        <w:rPr>
          <w:rFonts w:cs="Calibri"/>
          <w:szCs w:val="24"/>
        </w:rPr>
        <w:t xml:space="preserve">TO = p × q </w:t>
      </w:r>
      <w:r w:rsidRPr="00D8656D">
        <w:rPr>
          <w:rFonts w:cs="Calibri"/>
          <w:szCs w:val="24"/>
        </w:rPr>
        <w:sym w:font="Symbol" w:char="F0AE"/>
      </w:r>
      <w:r w:rsidRPr="00D8656D">
        <w:rPr>
          <w:rFonts w:cs="Calibri"/>
          <w:szCs w:val="24"/>
        </w:rPr>
        <w:t xml:space="preserve"> (-2q + 160) × q </w:t>
      </w:r>
      <w:r w:rsidRPr="00D8656D">
        <w:rPr>
          <w:rFonts w:cs="Calibri"/>
          <w:szCs w:val="24"/>
        </w:rPr>
        <w:sym w:font="Symbol" w:char="F0AE"/>
      </w:r>
      <w:r w:rsidRPr="00D8656D">
        <w:rPr>
          <w:rFonts w:cs="Calibri"/>
          <w:szCs w:val="24"/>
        </w:rPr>
        <w:t xml:space="preserve"> -2q2 + 160q.</w:t>
      </w:r>
    </w:p>
    <w:p w:rsidR="00CD348F" w:rsidRDefault="00CD348F" w:rsidP="00CD348F">
      <w:pPr>
        <w:ind w:left="426"/>
        <w:rPr>
          <w:rFonts w:cs="Calibri"/>
          <w:szCs w:val="24"/>
        </w:rPr>
      </w:pPr>
      <w:r w:rsidRPr="00D8656D">
        <w:rPr>
          <w:rFonts w:cs="Calibri"/>
          <w:szCs w:val="24"/>
        </w:rPr>
        <w:t>MO = TO’= -4q + 160</w:t>
      </w:r>
    </w:p>
    <w:p w:rsidR="00CD348F" w:rsidRPr="00D8656D" w:rsidRDefault="00CD348F" w:rsidP="00CD348F">
      <w:pPr>
        <w:ind w:left="426"/>
        <w:rPr>
          <w:rFonts w:cs="Calibri"/>
          <w:szCs w:val="24"/>
        </w:rPr>
      </w:pPr>
      <w:r w:rsidRPr="00D8656D">
        <w:rPr>
          <w:rFonts w:cs="Calibri"/>
          <w:szCs w:val="24"/>
        </w:rPr>
        <w:t xml:space="preserve">MO = MK </w:t>
      </w:r>
      <w:r w:rsidRPr="00D8656D">
        <w:rPr>
          <w:rFonts w:cs="Calibri"/>
          <w:szCs w:val="24"/>
        </w:rPr>
        <w:sym w:font="Symbol" w:char="F0AE"/>
      </w:r>
      <w:r w:rsidRPr="00D8656D">
        <w:rPr>
          <w:rFonts w:cs="Calibri"/>
          <w:szCs w:val="24"/>
        </w:rPr>
        <w:t xml:space="preserve"> -4q + 160 = 40 </w:t>
      </w:r>
      <w:r w:rsidRPr="00D8656D">
        <w:rPr>
          <w:rFonts w:cs="Calibri"/>
          <w:szCs w:val="24"/>
        </w:rPr>
        <w:sym w:font="Symbol" w:char="F0AE"/>
      </w:r>
      <w:r w:rsidRPr="00D8656D">
        <w:rPr>
          <w:rFonts w:cs="Calibri"/>
          <w:szCs w:val="24"/>
        </w:rPr>
        <w:t xml:space="preserve"> q = 30.</w:t>
      </w:r>
    </w:p>
    <w:p w:rsidR="00CD348F" w:rsidRPr="00D8656D" w:rsidRDefault="00CD348F" w:rsidP="00CD348F">
      <w:pPr>
        <w:ind w:left="426"/>
        <w:rPr>
          <w:rFonts w:cs="Calibri"/>
          <w:szCs w:val="24"/>
        </w:rPr>
      </w:pPr>
      <w:r w:rsidRPr="00D8656D">
        <w:rPr>
          <w:rFonts w:cs="Calibri"/>
          <w:szCs w:val="24"/>
        </w:rPr>
        <w:t>P = -2 × 30 + 160 = € 100.</w:t>
      </w:r>
    </w:p>
    <w:p w:rsidR="00CD348F" w:rsidRPr="00D8656D" w:rsidRDefault="00CD348F" w:rsidP="00CD348F">
      <w:pPr>
        <w:ind w:left="426" w:hanging="426"/>
        <w:rPr>
          <w:rFonts w:cs="Calibri"/>
          <w:szCs w:val="24"/>
        </w:rPr>
      </w:pPr>
      <w:r w:rsidRPr="00D8656D">
        <w:rPr>
          <w:rFonts w:cs="Calibri"/>
          <w:szCs w:val="24"/>
        </w:rPr>
        <w:t>d.</w:t>
      </w:r>
      <w:r w:rsidRPr="00D8656D">
        <w:rPr>
          <w:rFonts w:cs="Calibri"/>
          <w:szCs w:val="24"/>
        </w:rPr>
        <w:tab/>
        <w:t>GTK = TK/q = (40 × 30.000 + 600.000)/30.000 = € 60.</w:t>
      </w:r>
    </w:p>
    <w:p w:rsidR="00CD348F" w:rsidRPr="00D8656D" w:rsidRDefault="00CD348F" w:rsidP="00CD348F">
      <w:pPr>
        <w:ind w:left="426" w:hanging="426"/>
        <w:rPr>
          <w:rFonts w:cs="Calibri"/>
          <w:szCs w:val="24"/>
        </w:rPr>
      </w:pPr>
      <w:r w:rsidRPr="00D8656D">
        <w:rPr>
          <w:rFonts w:cs="Calibri"/>
          <w:szCs w:val="24"/>
        </w:rPr>
        <w:t>e.</w:t>
      </w:r>
      <w:r w:rsidRPr="00D8656D">
        <w:rPr>
          <w:rFonts w:cs="Calibri"/>
          <w:szCs w:val="24"/>
        </w:rPr>
        <w:tab/>
        <w:t>Zie figuur.</w:t>
      </w:r>
    </w:p>
    <w:p w:rsidR="00CD348F" w:rsidRPr="00D8656D" w:rsidRDefault="00CD348F" w:rsidP="00CD348F">
      <w:pPr>
        <w:ind w:left="426" w:hanging="426"/>
        <w:rPr>
          <w:rFonts w:cs="Calibri"/>
          <w:szCs w:val="24"/>
        </w:rPr>
      </w:pPr>
      <w:r w:rsidRPr="00D8656D">
        <w:rPr>
          <w:rFonts w:cs="Calibri"/>
          <w:szCs w:val="24"/>
        </w:rPr>
        <w:drawing>
          <wp:inline distT="0" distB="0" distL="0" distR="0" wp14:anchorId="12437C8D" wp14:editId="420DF9A6">
            <wp:extent cx="3688080" cy="3489960"/>
            <wp:effectExtent l="0" t="0" r="7620" b="0"/>
            <wp:docPr id="5" name="Afbeelding 5" descr="Kleding figuur opdrach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Kleding figuur opdracht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8080" cy="3489960"/>
                    </a:xfrm>
                    <a:prstGeom prst="rect">
                      <a:avLst/>
                    </a:prstGeom>
                    <a:noFill/>
                    <a:ln>
                      <a:noFill/>
                    </a:ln>
                  </pic:spPr>
                </pic:pic>
              </a:graphicData>
            </a:graphic>
          </wp:inline>
        </w:drawing>
      </w:r>
    </w:p>
    <w:p w:rsidR="00CD348F" w:rsidRPr="00D8656D" w:rsidRDefault="00CD348F" w:rsidP="00CD348F">
      <w:pPr>
        <w:ind w:left="426" w:hanging="426"/>
        <w:rPr>
          <w:rFonts w:cs="Calibri"/>
          <w:b/>
          <w:szCs w:val="24"/>
        </w:rPr>
      </w:pPr>
      <w:r w:rsidRPr="00D8656D">
        <w:rPr>
          <w:rFonts w:cs="Calibri"/>
          <w:b/>
          <w:szCs w:val="24"/>
        </w:rPr>
        <w:t>Uitwerking opgave 4.2</w:t>
      </w:r>
    </w:p>
    <w:p w:rsidR="00CD348F" w:rsidRPr="00D8656D" w:rsidRDefault="00CD348F" w:rsidP="00CD348F">
      <w:pPr>
        <w:ind w:left="426" w:hanging="426"/>
        <w:rPr>
          <w:rFonts w:cs="Calibri"/>
          <w:szCs w:val="24"/>
        </w:rPr>
      </w:pPr>
      <w:r w:rsidRPr="00D8656D">
        <w:rPr>
          <w:rFonts w:cs="Calibri"/>
          <w:szCs w:val="24"/>
        </w:rPr>
        <w:t>a.</w:t>
      </w:r>
      <w:r w:rsidRPr="00D8656D">
        <w:rPr>
          <w:rFonts w:cs="Calibri"/>
          <w:szCs w:val="24"/>
        </w:rPr>
        <w:tab/>
        <w:t>Na de toetreding komen er nieuwe klanten bij, ouderen, waardoor de gezamenlijke winst kan stijgen.</w:t>
      </w:r>
    </w:p>
    <w:p w:rsidR="00CD348F" w:rsidRPr="00D8656D" w:rsidRDefault="00CD348F" w:rsidP="00CD348F">
      <w:pPr>
        <w:ind w:left="426" w:hanging="426"/>
        <w:rPr>
          <w:rFonts w:cs="Calibri"/>
          <w:szCs w:val="24"/>
        </w:rPr>
      </w:pPr>
      <w:r w:rsidRPr="00D8656D">
        <w:rPr>
          <w:rFonts w:cs="Calibri"/>
          <w:szCs w:val="24"/>
        </w:rPr>
        <w:t>b.</w:t>
      </w:r>
      <w:r w:rsidRPr="00D8656D">
        <w:rPr>
          <w:rFonts w:cs="Calibri"/>
          <w:szCs w:val="24"/>
        </w:rPr>
        <w:tab/>
        <w:t xml:space="preserve">In scenario 1 is de dominante strategie van </w:t>
      </w:r>
      <w:proofErr w:type="spellStart"/>
      <w:r w:rsidRPr="00D8656D">
        <w:rPr>
          <w:rFonts w:cs="Calibri"/>
          <w:szCs w:val="24"/>
        </w:rPr>
        <w:t>LetsApp</w:t>
      </w:r>
      <w:proofErr w:type="spellEnd"/>
      <w:r w:rsidRPr="00D8656D">
        <w:rPr>
          <w:rFonts w:cs="Calibri"/>
          <w:szCs w:val="24"/>
        </w:rPr>
        <w:t xml:space="preserve"> om niets te doen (16 &gt; 7 en 20 &gt; 10). De dreiging is dus niet geloofwaardig.</w:t>
      </w:r>
    </w:p>
    <w:p w:rsidR="00483C6B" w:rsidRPr="00CD348F" w:rsidRDefault="00CD348F" w:rsidP="00CD348F">
      <w:pPr>
        <w:ind w:left="426" w:hanging="426"/>
        <w:rPr>
          <w:rFonts w:cs="Calibri"/>
          <w:szCs w:val="24"/>
        </w:rPr>
      </w:pPr>
      <w:r w:rsidRPr="00D8656D">
        <w:rPr>
          <w:rFonts w:cs="Calibri"/>
          <w:szCs w:val="24"/>
        </w:rPr>
        <w:t>c.</w:t>
      </w:r>
      <w:r w:rsidRPr="00D8656D">
        <w:rPr>
          <w:rFonts w:cs="Calibri"/>
          <w:szCs w:val="24"/>
        </w:rPr>
        <w:tab/>
        <w:t xml:space="preserve">Nee. In scenario 2 is ‘prijs verlagen’ de dominante strategie van </w:t>
      </w:r>
      <w:proofErr w:type="spellStart"/>
      <w:r w:rsidRPr="00D8656D">
        <w:rPr>
          <w:rFonts w:cs="Calibri"/>
          <w:szCs w:val="24"/>
        </w:rPr>
        <w:t>LetsApp</w:t>
      </w:r>
      <w:proofErr w:type="spellEnd"/>
      <w:r w:rsidRPr="00D8656D">
        <w:rPr>
          <w:rFonts w:cs="Calibri"/>
          <w:szCs w:val="24"/>
        </w:rPr>
        <w:t xml:space="preserve">, want 8 &gt; 4 en 20 &gt; 15. Als </w:t>
      </w:r>
      <w:proofErr w:type="spellStart"/>
      <w:r w:rsidRPr="00D8656D">
        <w:rPr>
          <w:rFonts w:cs="Calibri"/>
          <w:szCs w:val="24"/>
        </w:rPr>
        <w:t>LetsApp</w:t>
      </w:r>
      <w:proofErr w:type="spellEnd"/>
      <w:r w:rsidRPr="00D8656D">
        <w:rPr>
          <w:rFonts w:cs="Calibri"/>
          <w:szCs w:val="24"/>
        </w:rPr>
        <w:t xml:space="preserve"> de prijs verlaagt, is niet toetreden voor </w:t>
      </w:r>
      <w:proofErr w:type="spellStart"/>
      <w:r w:rsidRPr="00D8656D">
        <w:rPr>
          <w:rFonts w:cs="Calibri"/>
          <w:szCs w:val="24"/>
        </w:rPr>
        <w:t>Messages</w:t>
      </w:r>
      <w:proofErr w:type="spellEnd"/>
      <w:r w:rsidRPr="00D8656D">
        <w:rPr>
          <w:rFonts w:cs="Calibri"/>
          <w:szCs w:val="24"/>
        </w:rPr>
        <w:t xml:space="preserve"> gunstiger dan toetreden, omdat 0 &gt; -4. Bij toetreden maken </w:t>
      </w:r>
      <w:r>
        <w:rPr>
          <w:rFonts w:cs="Calibri"/>
          <w:szCs w:val="24"/>
        </w:rPr>
        <w:t>zij dus verlies (-4).</w:t>
      </w:r>
      <w:bookmarkStart w:id="0" w:name="_GoBack"/>
      <w:bookmarkEnd w:id="0"/>
    </w:p>
    <w:sectPr w:rsidR="00483C6B" w:rsidRPr="00CD34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8F" w:rsidRDefault="00CD348F" w:rsidP="00CD348F">
      <w:r>
        <w:separator/>
      </w:r>
    </w:p>
  </w:endnote>
  <w:endnote w:type="continuationSeparator" w:id="0">
    <w:p w:rsidR="00CD348F" w:rsidRDefault="00CD348F" w:rsidP="00CD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B4" w:rsidRDefault="005118B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B4" w:rsidRDefault="005118B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B4" w:rsidRDefault="005118B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8F" w:rsidRDefault="00CD348F" w:rsidP="00CD348F">
      <w:r>
        <w:separator/>
      </w:r>
    </w:p>
  </w:footnote>
  <w:footnote w:type="continuationSeparator" w:id="0">
    <w:p w:rsidR="00CD348F" w:rsidRDefault="00CD348F" w:rsidP="00CD3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B4" w:rsidRDefault="005118B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8F" w:rsidRPr="007F7BD0" w:rsidRDefault="00CD348F" w:rsidP="00CD348F">
    <w:pPr>
      <w:pStyle w:val="Koptekst"/>
      <w:jc w:val="right"/>
      <w:rPr>
        <w:rFonts w:ascii="Arial" w:hAnsi="Arial" w:cs="Arial"/>
        <w:sz w:val="16"/>
        <w:szCs w:val="16"/>
      </w:rPr>
    </w:pPr>
    <w:r w:rsidRPr="00720030">
      <w:rPr>
        <w:noProof/>
        <w:sz w:val="20"/>
        <w:szCs w:val="20"/>
        <w:lang w:eastAsia="nl-NL"/>
      </w:rPr>
      <w:drawing>
        <wp:inline distT="0" distB="0" distL="0" distR="0" wp14:anchorId="2445BD56" wp14:editId="227D61BD">
          <wp:extent cx="342900" cy="342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ascii="Arial" w:hAnsi="Arial" w:cs="Arial"/>
        <w:sz w:val="16"/>
        <w:szCs w:val="16"/>
      </w:rPr>
      <w:t xml:space="preserve"> </w:t>
    </w:r>
    <w:r>
      <w:rPr>
        <w:rFonts w:ascii="Arial" w:hAnsi="Arial" w:cs="Arial"/>
        <w:sz w:val="16"/>
        <w:szCs w:val="16"/>
      </w:rPr>
      <w:t>Marktgedrag</w:t>
    </w:r>
    <w:r w:rsidRPr="00BE1329">
      <w:rPr>
        <w:rFonts w:ascii="Arial" w:hAnsi="Arial" w:cs="Arial"/>
        <w:sz w:val="16"/>
        <w:szCs w:val="16"/>
      </w:rPr>
      <w:t xml:space="preserve"> </w:t>
    </w:r>
    <w:r>
      <w:rPr>
        <w:rFonts w:ascii="Arial" w:hAnsi="Arial" w:cs="Arial"/>
        <w:sz w:val="16"/>
        <w:szCs w:val="16"/>
      </w:rPr>
      <w:t xml:space="preserve">hoofdstuk </w:t>
    </w:r>
    <w:r>
      <w:rPr>
        <w:rFonts w:ascii="Arial" w:hAnsi="Arial" w:cs="Arial"/>
        <w:sz w:val="16"/>
        <w:szCs w:val="16"/>
      </w:rPr>
      <w:t>4</w:t>
    </w:r>
    <w:r>
      <w:rPr>
        <w:rFonts w:ascii="Arial" w:hAnsi="Arial" w:cs="Arial"/>
        <w:sz w:val="16"/>
        <w:szCs w:val="16"/>
      </w:rPr>
      <w:t xml:space="preserve"> extra </w:t>
    </w:r>
    <w:r w:rsidRPr="00BE1329">
      <w:rPr>
        <w:rFonts w:ascii="Arial" w:hAnsi="Arial" w:cs="Arial"/>
        <w:sz w:val="16"/>
        <w:szCs w:val="16"/>
      </w:rPr>
      <w:t xml:space="preserve">oefenopgaven </w:t>
    </w:r>
    <w:r>
      <w:rPr>
        <w:rFonts w:ascii="Arial" w:hAnsi="Arial" w:cs="Arial"/>
        <w:sz w:val="16"/>
        <w:szCs w:val="16"/>
      </w:rPr>
      <w:t>(web</w:t>
    </w:r>
    <w:r w:rsidRPr="00BE1329">
      <w:rPr>
        <w:rFonts w:ascii="Arial" w:hAnsi="Arial" w:cs="Arial"/>
        <w:sz w:val="16"/>
        <w:szCs w:val="16"/>
      </w:rPr>
      <w:t>site</w:t>
    </w:r>
    <w:r>
      <w:rPr>
        <w:rFonts w:ascii="Arial" w:hAnsi="Arial" w:cs="Arial"/>
        <w:sz w:val="16"/>
        <w:szCs w:val="16"/>
      </w:rPr>
      <w:t>)</w:t>
    </w:r>
    <w:r>
      <w:rPr>
        <w:rFonts w:ascii="Arial" w:hAnsi="Arial" w:cs="Arial"/>
        <w:sz w:val="16"/>
        <w:szCs w:val="16"/>
      </w:rPr>
      <w:tab/>
    </w:r>
    <w:r>
      <w:rPr>
        <w:rFonts w:ascii="Arial" w:hAnsi="Arial" w:cs="Arial"/>
        <w:sz w:val="16"/>
        <w:szCs w:val="16"/>
      </w:rPr>
      <w:tab/>
    </w:r>
    <w:r w:rsidRPr="00D6173D">
      <w:rPr>
        <w:rFonts w:ascii="Arial" w:hAnsi="Arial" w:cs="Arial"/>
        <w:sz w:val="16"/>
        <w:szCs w:val="16"/>
      </w:rPr>
      <w:fldChar w:fldCharType="begin"/>
    </w:r>
    <w:r w:rsidRPr="00D6173D">
      <w:rPr>
        <w:rFonts w:ascii="Arial" w:hAnsi="Arial" w:cs="Arial"/>
        <w:sz w:val="16"/>
        <w:szCs w:val="16"/>
      </w:rPr>
      <w:instrText>PAGE   \* MERGEFORMAT</w:instrText>
    </w:r>
    <w:r w:rsidRPr="00D6173D">
      <w:rPr>
        <w:rFonts w:ascii="Arial" w:hAnsi="Arial" w:cs="Arial"/>
        <w:sz w:val="16"/>
        <w:szCs w:val="16"/>
      </w:rPr>
      <w:fldChar w:fldCharType="separate"/>
    </w:r>
    <w:r w:rsidR="005118B4">
      <w:rPr>
        <w:rFonts w:ascii="Arial" w:hAnsi="Arial" w:cs="Arial"/>
        <w:noProof/>
        <w:sz w:val="16"/>
        <w:szCs w:val="16"/>
      </w:rPr>
      <w:t>2</w:t>
    </w:r>
    <w:r w:rsidRPr="00D6173D">
      <w:rPr>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B4" w:rsidRDefault="005118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F2"/>
    <w:rsid w:val="00032CF2"/>
    <w:rsid w:val="00483C6B"/>
    <w:rsid w:val="005118B4"/>
    <w:rsid w:val="007926A9"/>
    <w:rsid w:val="00B47914"/>
    <w:rsid w:val="00B77CD4"/>
    <w:rsid w:val="00BC747E"/>
    <w:rsid w:val="00CD348F"/>
    <w:rsid w:val="00D5677D"/>
    <w:rsid w:val="00E21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348F"/>
    <w:pPr>
      <w:spacing w:after="0" w:line="240" w:lineRule="auto"/>
    </w:pPr>
    <w:rPr>
      <w:rFonts w:ascii="Calibri" w:eastAsia="Calibri" w:hAnsi="Calibri" w:cs="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348F"/>
    <w:pPr>
      <w:tabs>
        <w:tab w:val="center" w:pos="4536"/>
        <w:tab w:val="right" w:pos="9072"/>
      </w:tabs>
    </w:pPr>
    <w:rPr>
      <w:rFonts w:asciiTheme="minorHAnsi" w:eastAsiaTheme="minorHAnsi" w:hAnsiTheme="minorHAnsi" w:cstheme="minorBidi"/>
      <w:sz w:val="22"/>
    </w:rPr>
  </w:style>
  <w:style w:type="character" w:customStyle="1" w:styleId="KoptekstChar">
    <w:name w:val="Koptekst Char"/>
    <w:basedOn w:val="Standaardalinea-lettertype"/>
    <w:link w:val="Koptekst"/>
    <w:uiPriority w:val="99"/>
    <w:rsid w:val="00CD348F"/>
  </w:style>
  <w:style w:type="paragraph" w:styleId="Voettekst">
    <w:name w:val="footer"/>
    <w:basedOn w:val="Standaard"/>
    <w:link w:val="VoettekstChar"/>
    <w:uiPriority w:val="99"/>
    <w:unhideWhenUsed/>
    <w:rsid w:val="00CD348F"/>
    <w:pPr>
      <w:tabs>
        <w:tab w:val="center" w:pos="4536"/>
        <w:tab w:val="right" w:pos="9072"/>
      </w:tabs>
    </w:pPr>
    <w:rPr>
      <w:rFonts w:asciiTheme="minorHAnsi" w:eastAsiaTheme="minorHAnsi" w:hAnsiTheme="minorHAnsi" w:cstheme="minorBidi"/>
      <w:sz w:val="22"/>
    </w:rPr>
  </w:style>
  <w:style w:type="character" w:customStyle="1" w:styleId="VoettekstChar">
    <w:name w:val="Voettekst Char"/>
    <w:basedOn w:val="Standaardalinea-lettertype"/>
    <w:link w:val="Voettekst"/>
    <w:uiPriority w:val="99"/>
    <w:rsid w:val="00CD3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3050</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2023-04-18T07:26:00Z</dcterms:created>
  <dcterms:modified xsi:type="dcterms:W3CDTF">2023-04-18T07:27:00Z</dcterms:modified>
</cp:coreProperties>
</file>