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2A" w:rsidRPr="00903980" w:rsidRDefault="00E277DF" w:rsidP="00903980">
      <w:pPr>
        <w:rPr>
          <w:b/>
        </w:rPr>
      </w:pPr>
      <w:r w:rsidRPr="00903980">
        <w:rPr>
          <w:b/>
        </w:rPr>
        <w:t xml:space="preserve">Wijzigingen in </w:t>
      </w:r>
      <w:r w:rsidR="00E81244" w:rsidRPr="00903980">
        <w:rPr>
          <w:b/>
        </w:rPr>
        <w:t>bestaande drukken</w:t>
      </w:r>
      <w:r w:rsidR="00FB714F" w:rsidRPr="00903980">
        <w:rPr>
          <w:b/>
        </w:rPr>
        <w:t xml:space="preserve"> lesbrieven havo 20</w:t>
      </w:r>
      <w:r w:rsidR="00A81291" w:rsidRPr="00903980">
        <w:rPr>
          <w:b/>
        </w:rPr>
        <w:t>2</w:t>
      </w:r>
      <w:r w:rsidR="006B1028">
        <w:rPr>
          <w:b/>
        </w:rPr>
        <w:t>4</w:t>
      </w:r>
      <w:r w:rsidR="00300A87" w:rsidRPr="00903980">
        <w:rPr>
          <w:b/>
        </w:rPr>
        <w:t>-202</w:t>
      </w:r>
      <w:r w:rsidR="006B1028">
        <w:rPr>
          <w:b/>
        </w:rPr>
        <w:t>5</w:t>
      </w:r>
    </w:p>
    <w:p w:rsidR="006537D2" w:rsidRDefault="006537D2" w:rsidP="006537D2">
      <w:r>
        <w:t>Bij kleine wijzigingen, die niet groot of talrijk genoeg zijn om een nieuwe druk te rechtvaardigen, plaatsen wij een v1</w:t>
      </w:r>
      <w:r w:rsidR="002265F3">
        <w:t xml:space="preserve">, v2 </w:t>
      </w:r>
      <w:r>
        <w:t>of een v</w:t>
      </w:r>
      <w:r w:rsidR="002265F3">
        <w:t>3</w:t>
      </w:r>
      <w:r w:rsidR="005363A0">
        <w:t xml:space="preserve"> </w:t>
      </w:r>
      <w:r w:rsidR="002265F3">
        <w:t>(etc.)</w:t>
      </w:r>
      <w:r>
        <w:t xml:space="preserve"> achter de titel. Wat er exact veranderd is in deze versies vindt u in dit wijzigingenoverzicht. Het loont zich meestal niet om alleen hiervoor een nieuw exemplaar van een lesbrief of de uitwerkingen aan te schaffen.</w:t>
      </w:r>
    </w:p>
    <w:p w:rsidR="006537D2" w:rsidRDefault="006537D2" w:rsidP="00903980"/>
    <w:p w:rsidR="00C02C1A" w:rsidRDefault="00C02C1A" w:rsidP="00C02C1A">
      <w:pPr>
        <w:rPr>
          <w:b/>
        </w:rPr>
      </w:pPr>
      <w:r>
        <w:rPr>
          <w:b/>
        </w:rPr>
        <w:t>Lesbrief</w:t>
      </w:r>
      <w:r w:rsidRPr="002265F3">
        <w:rPr>
          <w:b/>
        </w:rPr>
        <w:t xml:space="preserve"> Vragers en Aanbieders 1</w:t>
      </w:r>
      <w:r w:rsidRPr="002265F3">
        <w:rPr>
          <w:b/>
          <w:vertAlign w:val="superscript"/>
        </w:rPr>
        <w:t>e</w:t>
      </w:r>
      <w:r w:rsidRPr="002265F3">
        <w:rPr>
          <w:b/>
        </w:rPr>
        <w:t xml:space="preserve"> druk v2</w:t>
      </w:r>
    </w:p>
    <w:p w:rsidR="00C02C1A" w:rsidRDefault="00C02C1A" w:rsidP="00C02C1A">
      <w:r>
        <w:t xml:space="preserve">Op pagina </w:t>
      </w:r>
      <w:r>
        <w:t>55</w:t>
      </w:r>
      <w:r>
        <w:t xml:space="preserve"> bij opgave </w:t>
      </w:r>
      <w:r>
        <w:t>4</w:t>
      </w:r>
      <w:r>
        <w:t>.</w:t>
      </w:r>
      <w:r>
        <w:t>5</w:t>
      </w:r>
      <w:r>
        <w:t xml:space="preserve"> </w:t>
      </w:r>
      <w:r>
        <w:t>wordt er alleen nog maar gevraagd naar het effect op het aanbod van arbeid. De opgave luidt nu: “</w:t>
      </w:r>
      <w:r w:rsidRPr="00C02C1A">
        <w:t xml:space="preserve">Welk effect heeft het verhogen van de pensioengerechtigde leeftijd op het aanbod </w:t>
      </w:r>
      <w:r>
        <w:t xml:space="preserve">van </w:t>
      </w:r>
      <w:r w:rsidRPr="00C02C1A">
        <w:t>arbeid? Motiveer het antwoord</w:t>
      </w:r>
      <w:r>
        <w:t>.”</w:t>
      </w:r>
    </w:p>
    <w:p w:rsidR="00C02C1A" w:rsidRDefault="00C02C1A" w:rsidP="00903980">
      <w:pPr>
        <w:rPr>
          <w:b/>
        </w:rPr>
      </w:pPr>
    </w:p>
    <w:p w:rsidR="002265F3" w:rsidRDefault="002265F3" w:rsidP="00903980">
      <w:pPr>
        <w:rPr>
          <w:b/>
        </w:rPr>
      </w:pPr>
      <w:r w:rsidRPr="002265F3">
        <w:rPr>
          <w:b/>
        </w:rPr>
        <w:t>Uitwerkingen Vragers en Aanbieders 1</w:t>
      </w:r>
      <w:r w:rsidRPr="002265F3">
        <w:rPr>
          <w:b/>
          <w:vertAlign w:val="superscript"/>
        </w:rPr>
        <w:t>e</w:t>
      </w:r>
      <w:r w:rsidRPr="002265F3">
        <w:rPr>
          <w:b/>
        </w:rPr>
        <w:t xml:space="preserve"> druk v2</w:t>
      </w:r>
    </w:p>
    <w:p w:rsidR="002265F3" w:rsidRDefault="002265F3" w:rsidP="00903980">
      <w:r>
        <w:t xml:space="preserve">Op pagina </w:t>
      </w:r>
      <w:r w:rsidR="00570CC3">
        <w:t>22</w:t>
      </w:r>
      <w:r>
        <w:t xml:space="preserve"> bij opgave </w:t>
      </w:r>
      <w:r w:rsidR="00570CC3">
        <w:t>4</w:t>
      </w:r>
      <w:r>
        <w:t>.</w:t>
      </w:r>
      <w:r w:rsidR="00570CC3">
        <w:t>5 is de laatste zin geschrapt. Het antwoord luidt nu:</w:t>
      </w:r>
      <w:r>
        <w:t xml:space="preserve"> </w:t>
      </w:r>
      <w:r w:rsidR="00570CC3">
        <w:t>“</w:t>
      </w:r>
      <w:r w:rsidR="00570CC3" w:rsidRPr="00570CC3">
        <w:t>Door het verhogen van de pensioengerechtigde leeftijd zal het aanbod van arbeid toenemen, omdat de mensen langer moeten doorwerken.</w:t>
      </w:r>
      <w:r w:rsidR="00570CC3">
        <w:t>”</w:t>
      </w:r>
    </w:p>
    <w:p w:rsidR="002265F3" w:rsidRDefault="002265F3" w:rsidP="00903980"/>
    <w:p w:rsidR="002265F3" w:rsidRDefault="0073352B" w:rsidP="00903980">
      <w:pPr>
        <w:rPr>
          <w:b/>
        </w:rPr>
      </w:pPr>
      <w:r w:rsidRPr="0073352B">
        <w:rPr>
          <w:b/>
        </w:rPr>
        <w:t>Lesbrief Jong en Oud 5</w:t>
      </w:r>
      <w:r w:rsidRPr="0073352B">
        <w:rPr>
          <w:b/>
          <w:vertAlign w:val="superscript"/>
        </w:rPr>
        <w:t>e</w:t>
      </w:r>
      <w:r w:rsidR="00570CC3">
        <w:rPr>
          <w:b/>
        </w:rPr>
        <w:t xml:space="preserve"> druk v4</w:t>
      </w:r>
    </w:p>
    <w:p w:rsidR="00570CC3" w:rsidRDefault="0073352B" w:rsidP="00570CC3">
      <w:r>
        <w:t xml:space="preserve">Op pagina </w:t>
      </w:r>
      <w:r w:rsidR="00570CC3">
        <w:t>33</w:t>
      </w:r>
      <w:r>
        <w:t xml:space="preserve"> </w:t>
      </w:r>
      <w:r w:rsidR="00570CC3">
        <w:t>zijn</w:t>
      </w:r>
      <w:r>
        <w:t xml:space="preserve"> opgave </w:t>
      </w:r>
      <w:r w:rsidR="00570CC3">
        <w:t>4.7b en 4.7c anders verwoord. Deze zijn nu:</w:t>
      </w:r>
    </w:p>
    <w:p w:rsidR="00570CC3" w:rsidRDefault="00570CC3" w:rsidP="00570CC3">
      <w:pPr>
        <w:ind w:left="705" w:hanging="705"/>
      </w:pPr>
      <w:r>
        <w:t>b.</w:t>
      </w:r>
      <w:r>
        <w:tab/>
        <w:t>Bereken aan de hand van figuur 4.5 het percentage van het totale besteedbaar inkomen dat wordt verdiend door de armste 20% van de huishoudens.</w:t>
      </w:r>
    </w:p>
    <w:p w:rsidR="0073352B" w:rsidRDefault="00570CC3" w:rsidP="00570CC3">
      <w:pPr>
        <w:ind w:left="705" w:hanging="705"/>
      </w:pPr>
      <w:r>
        <w:t>c.</w:t>
      </w:r>
      <w:r>
        <w:tab/>
        <w:t>Bereken aan de hand van figuur 4.5 het percentage van het totaal besteedbaar inkomen dat wordt verdiend door  de rijkste 20% van de huishoudens.</w:t>
      </w:r>
    </w:p>
    <w:p w:rsidR="00A62843" w:rsidRDefault="00A62843" w:rsidP="00570CC3">
      <w:pPr>
        <w:ind w:left="705" w:hanging="705"/>
      </w:pPr>
    </w:p>
    <w:p w:rsidR="00A62843" w:rsidRDefault="00A62843" w:rsidP="00570CC3">
      <w:pPr>
        <w:ind w:left="705" w:hanging="705"/>
        <w:rPr>
          <w:b/>
        </w:rPr>
      </w:pPr>
      <w:r w:rsidRPr="00A62843">
        <w:rPr>
          <w:b/>
        </w:rPr>
        <w:t>Uitwerkingen Markt en Overheid 5</w:t>
      </w:r>
      <w:r w:rsidRPr="00A62843">
        <w:rPr>
          <w:b/>
          <w:vertAlign w:val="superscript"/>
        </w:rPr>
        <w:t>e</w:t>
      </w:r>
      <w:r w:rsidRPr="00A62843">
        <w:rPr>
          <w:b/>
        </w:rPr>
        <w:t xml:space="preserve"> druk v4</w:t>
      </w:r>
    </w:p>
    <w:p w:rsidR="00A62843" w:rsidRDefault="00B57075" w:rsidP="00570CC3">
      <w:pPr>
        <w:ind w:left="705" w:hanging="705"/>
      </w:pPr>
      <w:r>
        <w:t>Op pagina 22 is het schema bij 3.20 gewijzigd: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1155"/>
        <w:gridCol w:w="1388"/>
        <w:gridCol w:w="1213"/>
        <w:gridCol w:w="976"/>
      </w:tblGrid>
      <w:tr w:rsidR="00B57075" w:rsidRPr="00C24981" w:rsidTr="00B5707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000000"/>
          </w:tcPr>
          <w:p w:rsidR="00B57075" w:rsidRPr="00C24981" w:rsidRDefault="00B57075" w:rsidP="003D01C9">
            <w:pPr>
              <w:rPr>
                <w:rStyle w:val="TabelKolomKop"/>
              </w:rPr>
            </w:pPr>
            <w:r w:rsidRPr="00C24981">
              <w:rPr>
                <w:rStyle w:val="TabelKolomKop"/>
              </w:rPr>
              <w:t>marktvorm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0000"/>
          </w:tcPr>
          <w:p w:rsidR="00B57075" w:rsidRPr="00C24981" w:rsidRDefault="00B57075" w:rsidP="003D01C9">
            <w:pPr>
              <w:jc w:val="center"/>
              <w:rPr>
                <w:rStyle w:val="TabelKolomKop"/>
              </w:rPr>
            </w:pPr>
            <w:r w:rsidRPr="00C24981">
              <w:rPr>
                <w:rStyle w:val="TabelKolomKop"/>
              </w:rPr>
              <w:t>volkomen</w:t>
            </w:r>
          </w:p>
          <w:p w:rsidR="00B57075" w:rsidRPr="00C24981" w:rsidRDefault="00B57075" w:rsidP="003D01C9">
            <w:pPr>
              <w:jc w:val="center"/>
              <w:rPr>
                <w:rStyle w:val="TabelKolomKop"/>
              </w:rPr>
            </w:pPr>
            <w:r w:rsidRPr="00C24981">
              <w:rPr>
                <w:rStyle w:val="TabelKolomKop"/>
              </w:rPr>
              <w:t>concurrentie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0000"/>
          </w:tcPr>
          <w:p w:rsidR="00B57075" w:rsidRPr="00C24981" w:rsidRDefault="00B57075" w:rsidP="003D01C9">
            <w:pPr>
              <w:jc w:val="center"/>
              <w:rPr>
                <w:rStyle w:val="TabelKolomKop"/>
              </w:rPr>
            </w:pPr>
            <w:r w:rsidRPr="00C24981">
              <w:rPr>
                <w:rStyle w:val="TabelKolomKop"/>
              </w:rPr>
              <w:t>monopolistische</w:t>
            </w:r>
          </w:p>
          <w:p w:rsidR="00B57075" w:rsidRPr="00C24981" w:rsidRDefault="00B57075" w:rsidP="003D01C9">
            <w:pPr>
              <w:jc w:val="center"/>
              <w:rPr>
                <w:rStyle w:val="TabelKolomKop"/>
              </w:rPr>
            </w:pPr>
            <w:r w:rsidRPr="00C24981">
              <w:rPr>
                <w:rStyle w:val="TabelKolomKop"/>
              </w:rPr>
              <w:t>concurrentie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0000"/>
          </w:tcPr>
          <w:p w:rsidR="00B57075" w:rsidRPr="00C24981" w:rsidRDefault="00B57075" w:rsidP="003D01C9">
            <w:pPr>
              <w:jc w:val="center"/>
              <w:rPr>
                <w:rStyle w:val="TabelKolomKop"/>
              </w:rPr>
            </w:pPr>
            <w:r w:rsidRPr="00C24981">
              <w:rPr>
                <w:rStyle w:val="TabelKolomKop"/>
              </w:rPr>
              <w:t>oligopolie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0000"/>
          </w:tcPr>
          <w:p w:rsidR="00B57075" w:rsidRPr="00C24981" w:rsidRDefault="00B57075" w:rsidP="003D01C9">
            <w:pPr>
              <w:jc w:val="center"/>
              <w:rPr>
                <w:rStyle w:val="TabelKolomKop"/>
              </w:rPr>
            </w:pPr>
            <w:r w:rsidRPr="00C24981">
              <w:rPr>
                <w:rStyle w:val="TabelKolomKop"/>
              </w:rPr>
              <w:t>monopolie</w:t>
            </w:r>
          </w:p>
        </w:tc>
      </w:tr>
      <w:tr w:rsidR="00B57075" w:rsidRPr="00BF1507" w:rsidTr="00B570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rPr>
                <w:rStyle w:val="TabelRijKop"/>
              </w:rPr>
            </w:pPr>
            <w:r w:rsidRPr="00C24981">
              <w:rPr>
                <w:rStyle w:val="TabelRijKop"/>
              </w:rPr>
              <w:t>aantal aanbieders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veel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veel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weinig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één</w:t>
            </w:r>
          </w:p>
        </w:tc>
      </w:tr>
      <w:tr w:rsidR="00B57075" w:rsidRPr="00BF1507" w:rsidTr="00B570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rPr>
                <w:rStyle w:val="TabelRijKop"/>
              </w:rPr>
            </w:pPr>
            <w:r w:rsidRPr="00C24981">
              <w:rPr>
                <w:rStyle w:val="TabelRijKop"/>
              </w:rPr>
              <w:t>soort product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homogeen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heterogeen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homogeen/</w:t>
            </w:r>
          </w:p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heterogeen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</w:p>
        </w:tc>
      </w:tr>
      <w:tr w:rsidR="00B57075" w:rsidRPr="00BF1507" w:rsidTr="00B570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rPr>
                <w:rStyle w:val="TabelRijKop"/>
              </w:rPr>
            </w:pPr>
            <w:r w:rsidRPr="00C24981">
              <w:rPr>
                <w:rStyle w:val="TabelRijKop"/>
              </w:rPr>
              <w:t>doorzichtigheid van de markt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goed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slecht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slecht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B57075">
              <w:rPr>
                <w:rStyle w:val="TabelGegeven"/>
                <w:highlight w:val="yellow"/>
              </w:rPr>
              <w:t>goed</w:t>
            </w:r>
          </w:p>
        </w:tc>
      </w:tr>
      <w:tr w:rsidR="00B57075" w:rsidRPr="00BF1507" w:rsidTr="00B570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rPr>
                <w:rStyle w:val="TabelRijKop"/>
              </w:rPr>
            </w:pPr>
            <w:r w:rsidRPr="00C24981">
              <w:rPr>
                <w:rStyle w:val="TabelRijKop"/>
              </w:rPr>
              <w:t>toetredingsmogelijkheid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gemakkelijk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gemakkelijk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moeilijk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moeilijk</w:t>
            </w:r>
          </w:p>
        </w:tc>
      </w:tr>
      <w:tr w:rsidR="00B57075" w:rsidRPr="00BF1507" w:rsidTr="00B570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rPr>
                <w:rStyle w:val="TabelRijKop"/>
              </w:rPr>
            </w:pPr>
            <w:r w:rsidRPr="00C24981">
              <w:rPr>
                <w:rStyle w:val="TabelRijKop"/>
              </w:rPr>
              <w:t>invloed van de individuele</w:t>
            </w:r>
          </w:p>
          <w:p w:rsidR="00B57075" w:rsidRPr="00C24981" w:rsidRDefault="00B57075" w:rsidP="003D01C9">
            <w:pPr>
              <w:rPr>
                <w:rStyle w:val="TabelRijKop"/>
              </w:rPr>
            </w:pPr>
            <w:r w:rsidRPr="00C24981">
              <w:rPr>
                <w:rStyle w:val="TabelRijKop"/>
              </w:rPr>
              <w:t>aanbieder op de prijs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geen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beperkt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redelijk veel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075" w:rsidRPr="00C24981" w:rsidRDefault="00B57075" w:rsidP="003D01C9">
            <w:pPr>
              <w:jc w:val="center"/>
              <w:rPr>
                <w:rStyle w:val="TabelGegeven"/>
              </w:rPr>
            </w:pPr>
            <w:r w:rsidRPr="00C24981">
              <w:rPr>
                <w:rStyle w:val="TabelGegeven"/>
              </w:rPr>
              <w:t>veel</w:t>
            </w:r>
          </w:p>
        </w:tc>
      </w:tr>
    </w:tbl>
    <w:p w:rsidR="00B57075" w:rsidRDefault="00B57075" w:rsidP="00B57075"/>
    <w:p w:rsidR="00B57075" w:rsidRDefault="00B57075" w:rsidP="00B57075">
      <w:r>
        <w:t>Op pagina 33 is er aan het einde van 5.20c een zin toegevoegd: “</w:t>
      </w:r>
      <w:r w:rsidRPr="00B57075">
        <w:t>Deze opbrengst is s</w:t>
      </w:r>
      <w:r>
        <w:t xml:space="preserve">uboptimaal, omdat dit leidt tot </w:t>
      </w:r>
      <w:r w:rsidRPr="00B57075">
        <w:t>het uitsterven van de vis, waardoor de opbrengst op de lange termijn in zijn geheel zal verdwijnen.</w:t>
      </w:r>
      <w:r>
        <w:t>”</w:t>
      </w:r>
    </w:p>
    <w:p w:rsidR="004C5B6F" w:rsidRDefault="004C5B6F" w:rsidP="00B57075"/>
    <w:p w:rsidR="004C5B6F" w:rsidRDefault="004C5B6F" w:rsidP="00B57075">
      <w:pPr>
        <w:rPr>
          <w:b/>
        </w:rPr>
      </w:pPr>
      <w:r w:rsidRPr="004C5B6F">
        <w:rPr>
          <w:b/>
        </w:rPr>
        <w:t>Lesbrief Europa 4</w:t>
      </w:r>
      <w:r w:rsidRPr="004C5B6F">
        <w:rPr>
          <w:b/>
          <w:vertAlign w:val="superscript"/>
        </w:rPr>
        <w:t>e</w:t>
      </w:r>
      <w:r w:rsidRPr="004C5B6F">
        <w:rPr>
          <w:b/>
        </w:rPr>
        <w:t xml:space="preserve"> druk v2</w:t>
      </w:r>
    </w:p>
    <w:p w:rsidR="004C5B6F" w:rsidRPr="004C5B6F" w:rsidRDefault="004C5B6F" w:rsidP="00B57075">
      <w:r>
        <w:t>Op pagina 47 is bij de leerdoelen het punt “de relatie tussen de verandering van de rentestand en de wisselkoersverandering uitleggen” verwijderd.</w:t>
      </w:r>
      <w:bookmarkStart w:id="0" w:name="_GoBack"/>
      <w:bookmarkEnd w:id="0"/>
    </w:p>
    <w:sectPr w:rsidR="004C5B6F" w:rsidRPr="004C5B6F" w:rsidSect="00EC5C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9A" w:rsidRDefault="00E2599A" w:rsidP="00E277DF">
      <w:r>
        <w:separator/>
      </w:r>
    </w:p>
  </w:endnote>
  <w:endnote w:type="continuationSeparator" w:id="0">
    <w:p w:rsidR="00E2599A" w:rsidRDefault="00E2599A" w:rsidP="00E2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draatSans-Regular">
    <w:altName w:val="Century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draatSansCon-BoldItalic">
    <w:altName w:val="Calibri"/>
    <w:panose1 w:val="02010504060101090104"/>
    <w:charset w:val="00"/>
    <w:family w:val="auto"/>
    <w:pitch w:val="variable"/>
    <w:sig w:usb0="80000027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Quadraat-Regular"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Con-Bold">
    <w:altName w:val="Century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-Caps">
    <w:altName w:val="Century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Regular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Con-Italic">
    <w:altName w:val="Cambria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draat-SmallCaps">
    <w:panose1 w:val="02010504070101020104"/>
    <w:charset w:val="00"/>
    <w:family w:val="auto"/>
    <w:pitch w:val="variable"/>
    <w:sig w:usb0="8000002F" w:usb1="4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9A" w:rsidRDefault="00E2599A" w:rsidP="00E277DF">
      <w:r>
        <w:separator/>
      </w:r>
    </w:p>
  </w:footnote>
  <w:footnote w:type="continuationSeparator" w:id="0">
    <w:p w:rsidR="00E2599A" w:rsidRDefault="00E2599A" w:rsidP="00E2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59070"/>
      <w:docPartObj>
        <w:docPartGallery w:val="Page Numbers (Top of Page)"/>
        <w:docPartUnique/>
      </w:docPartObj>
    </w:sdtPr>
    <w:sdtEndPr>
      <w:rPr>
        <w:rFonts w:ascii="QuadraatSans-Regular" w:hAnsi="QuadraatSans-Regular"/>
        <w:sz w:val="20"/>
        <w:szCs w:val="20"/>
      </w:rPr>
    </w:sdtEndPr>
    <w:sdtContent>
      <w:p w:rsidR="00300A87" w:rsidRPr="00300A87" w:rsidRDefault="00300A87" w:rsidP="00300A87">
        <w:pPr>
          <w:pStyle w:val="Koptekst"/>
          <w:rPr>
            <w:rFonts w:ascii="QuadraatSans-Regular" w:hAnsi="QuadraatSans-Regular"/>
            <w:sz w:val="20"/>
            <w:szCs w:val="20"/>
          </w:rPr>
        </w:pPr>
        <w:r>
          <w:rPr>
            <w:noProof/>
            <w:lang w:eastAsia="nl-NL"/>
          </w:rPr>
          <w:drawing>
            <wp:inline distT="0" distB="0" distL="0" distR="0">
              <wp:extent cx="447675" cy="371475"/>
              <wp:effectExtent l="0" t="0" r="9525" b="9525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QuadraatSans-Regular" w:hAnsi="QuadraatSans-Regular"/>
            <w:sz w:val="20"/>
            <w:szCs w:val="20"/>
          </w:rPr>
          <w:t>Wijzigingen in havo lesbrieven 20</w:t>
        </w:r>
        <w:r w:rsidR="00A81291">
          <w:rPr>
            <w:rFonts w:ascii="QuadraatSans-Regular" w:hAnsi="QuadraatSans-Regular"/>
            <w:sz w:val="20"/>
            <w:szCs w:val="20"/>
          </w:rPr>
          <w:t>2</w:t>
        </w:r>
        <w:r w:rsidR="006B1028">
          <w:rPr>
            <w:rFonts w:ascii="QuadraatSans-Regular" w:hAnsi="QuadraatSans-Regular"/>
            <w:sz w:val="20"/>
            <w:szCs w:val="20"/>
          </w:rPr>
          <w:t>4</w:t>
        </w:r>
        <w:r w:rsidR="00A81291">
          <w:rPr>
            <w:rFonts w:ascii="QuadraatSans-Regular" w:hAnsi="QuadraatSans-Regular"/>
            <w:sz w:val="20"/>
            <w:szCs w:val="20"/>
          </w:rPr>
          <w:t>-202</w:t>
        </w:r>
        <w:r w:rsidR="006B1028">
          <w:rPr>
            <w:rFonts w:ascii="QuadraatSans-Regular" w:hAnsi="QuadraatSans-Regular"/>
            <w:sz w:val="20"/>
            <w:szCs w:val="20"/>
          </w:rPr>
          <w:t>5</w:t>
        </w:r>
        <w:r>
          <w:rPr>
            <w:rFonts w:ascii="QuadraatSans-Regular" w:hAnsi="QuadraatSans-Regular"/>
            <w:sz w:val="20"/>
            <w:szCs w:val="20"/>
          </w:rPr>
          <w:tab/>
        </w:r>
        <w:r>
          <w:rPr>
            <w:rFonts w:ascii="QuadraatSans-Regular" w:hAnsi="QuadraatSans-Regular"/>
            <w:sz w:val="20"/>
            <w:szCs w:val="20"/>
          </w:rPr>
          <w:tab/>
        </w:r>
        <w:r w:rsidR="00DC29FA" w:rsidRPr="00300A87">
          <w:rPr>
            <w:rFonts w:ascii="QuadraatSans-Regular" w:hAnsi="QuadraatSans-Regular"/>
            <w:sz w:val="20"/>
            <w:szCs w:val="20"/>
          </w:rPr>
          <w:fldChar w:fldCharType="begin"/>
        </w:r>
        <w:r w:rsidRPr="00300A87">
          <w:rPr>
            <w:rFonts w:ascii="QuadraatSans-Regular" w:hAnsi="QuadraatSans-Regular"/>
            <w:sz w:val="20"/>
            <w:szCs w:val="20"/>
          </w:rPr>
          <w:instrText>PAGE   \* MERGEFORMAT</w:instrText>
        </w:r>
        <w:r w:rsidR="00DC29FA" w:rsidRPr="00300A87">
          <w:rPr>
            <w:rFonts w:ascii="QuadraatSans-Regular" w:hAnsi="QuadraatSans-Regular"/>
            <w:sz w:val="20"/>
            <w:szCs w:val="20"/>
          </w:rPr>
          <w:fldChar w:fldCharType="separate"/>
        </w:r>
        <w:r w:rsidR="004C5B6F">
          <w:rPr>
            <w:rFonts w:ascii="QuadraatSans-Regular" w:hAnsi="QuadraatSans-Regular"/>
            <w:noProof/>
            <w:sz w:val="20"/>
            <w:szCs w:val="20"/>
          </w:rPr>
          <w:t>1</w:t>
        </w:r>
        <w:r w:rsidR="00DC29FA" w:rsidRPr="00300A87">
          <w:rPr>
            <w:rFonts w:ascii="QuadraatSans-Regular" w:hAnsi="QuadraatSans-Regular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5EE8"/>
    <w:multiLevelType w:val="hybridMultilevel"/>
    <w:tmpl w:val="289A265E"/>
    <w:lvl w:ilvl="0" w:tplc="2E6AFDEC">
      <w:start w:val="1"/>
      <w:numFmt w:val="bullet"/>
      <w:pStyle w:val="Lijstalinea"/>
      <w:lvlText w:val="•"/>
      <w:lvlJc w:val="left"/>
      <w:pPr>
        <w:ind w:left="717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7A"/>
    <w:rsid w:val="00000586"/>
    <w:rsid w:val="0000099C"/>
    <w:rsid w:val="00000E4C"/>
    <w:rsid w:val="00012133"/>
    <w:rsid w:val="000137EF"/>
    <w:rsid w:val="00017021"/>
    <w:rsid w:val="00027E80"/>
    <w:rsid w:val="00035D85"/>
    <w:rsid w:val="00040291"/>
    <w:rsid w:val="00051EC1"/>
    <w:rsid w:val="000868B7"/>
    <w:rsid w:val="000927D9"/>
    <w:rsid w:val="000B0A8E"/>
    <w:rsid w:val="000C3642"/>
    <w:rsid w:val="000C7FF3"/>
    <w:rsid w:val="000D2792"/>
    <w:rsid w:val="000D437D"/>
    <w:rsid w:val="000D63AC"/>
    <w:rsid w:val="000E2985"/>
    <w:rsid w:val="000F3323"/>
    <w:rsid w:val="000F56CD"/>
    <w:rsid w:val="0011022B"/>
    <w:rsid w:val="00114C7A"/>
    <w:rsid w:val="00130633"/>
    <w:rsid w:val="00136518"/>
    <w:rsid w:val="00136D9D"/>
    <w:rsid w:val="00143755"/>
    <w:rsid w:val="0015096E"/>
    <w:rsid w:val="00154318"/>
    <w:rsid w:val="00157128"/>
    <w:rsid w:val="001613C4"/>
    <w:rsid w:val="001618E1"/>
    <w:rsid w:val="00163859"/>
    <w:rsid w:val="001761F9"/>
    <w:rsid w:val="00194AB0"/>
    <w:rsid w:val="001A0670"/>
    <w:rsid w:val="001A6C71"/>
    <w:rsid w:val="001B4E7B"/>
    <w:rsid w:val="001C562E"/>
    <w:rsid w:val="001E128C"/>
    <w:rsid w:val="001E14BC"/>
    <w:rsid w:val="001F5EA2"/>
    <w:rsid w:val="002124A2"/>
    <w:rsid w:val="002209D4"/>
    <w:rsid w:val="002265F3"/>
    <w:rsid w:val="00236164"/>
    <w:rsid w:val="002365C5"/>
    <w:rsid w:val="00236BAE"/>
    <w:rsid w:val="00256644"/>
    <w:rsid w:val="00260364"/>
    <w:rsid w:val="00260F2D"/>
    <w:rsid w:val="00280AB1"/>
    <w:rsid w:val="00287311"/>
    <w:rsid w:val="00287A44"/>
    <w:rsid w:val="002B38E6"/>
    <w:rsid w:val="002C2DB2"/>
    <w:rsid w:val="002D1178"/>
    <w:rsid w:val="002D5070"/>
    <w:rsid w:val="002D7A7D"/>
    <w:rsid w:val="002F047E"/>
    <w:rsid w:val="002F2134"/>
    <w:rsid w:val="00300A87"/>
    <w:rsid w:val="003020BF"/>
    <w:rsid w:val="00316A54"/>
    <w:rsid w:val="00332BF6"/>
    <w:rsid w:val="0033509D"/>
    <w:rsid w:val="00336CA6"/>
    <w:rsid w:val="00343764"/>
    <w:rsid w:val="0035346B"/>
    <w:rsid w:val="003563CA"/>
    <w:rsid w:val="003567BF"/>
    <w:rsid w:val="00357CF9"/>
    <w:rsid w:val="00360F50"/>
    <w:rsid w:val="00364F61"/>
    <w:rsid w:val="0037732D"/>
    <w:rsid w:val="00387ACC"/>
    <w:rsid w:val="003A009B"/>
    <w:rsid w:val="003A4084"/>
    <w:rsid w:val="003A7187"/>
    <w:rsid w:val="003B23BF"/>
    <w:rsid w:val="003B2B68"/>
    <w:rsid w:val="003D3ABA"/>
    <w:rsid w:val="003F2F87"/>
    <w:rsid w:val="003F74D9"/>
    <w:rsid w:val="00401385"/>
    <w:rsid w:val="004026BF"/>
    <w:rsid w:val="00425275"/>
    <w:rsid w:val="00426E65"/>
    <w:rsid w:val="0043092D"/>
    <w:rsid w:val="00433AB2"/>
    <w:rsid w:val="004356F4"/>
    <w:rsid w:val="00441FD7"/>
    <w:rsid w:val="004501DB"/>
    <w:rsid w:val="00451A0E"/>
    <w:rsid w:val="0045275D"/>
    <w:rsid w:val="00463D77"/>
    <w:rsid w:val="00464E6C"/>
    <w:rsid w:val="00472A18"/>
    <w:rsid w:val="0047330E"/>
    <w:rsid w:val="00486646"/>
    <w:rsid w:val="004944E2"/>
    <w:rsid w:val="00495825"/>
    <w:rsid w:val="004B0DB9"/>
    <w:rsid w:val="004C5B6F"/>
    <w:rsid w:val="004F281A"/>
    <w:rsid w:val="004F489A"/>
    <w:rsid w:val="005124DB"/>
    <w:rsid w:val="0052234F"/>
    <w:rsid w:val="005363A0"/>
    <w:rsid w:val="00536419"/>
    <w:rsid w:val="00552BCE"/>
    <w:rsid w:val="00555F2E"/>
    <w:rsid w:val="0055626B"/>
    <w:rsid w:val="00565BFE"/>
    <w:rsid w:val="00565E2C"/>
    <w:rsid w:val="00570875"/>
    <w:rsid w:val="00570CC3"/>
    <w:rsid w:val="00571AAB"/>
    <w:rsid w:val="005726B5"/>
    <w:rsid w:val="00581118"/>
    <w:rsid w:val="00587CF6"/>
    <w:rsid w:val="00594DBB"/>
    <w:rsid w:val="005A1E78"/>
    <w:rsid w:val="005B7D97"/>
    <w:rsid w:val="005F179A"/>
    <w:rsid w:val="005F4F38"/>
    <w:rsid w:val="00606380"/>
    <w:rsid w:val="0060696A"/>
    <w:rsid w:val="00606D85"/>
    <w:rsid w:val="00612AC5"/>
    <w:rsid w:val="00626CFD"/>
    <w:rsid w:val="0063131A"/>
    <w:rsid w:val="006345A4"/>
    <w:rsid w:val="006407B5"/>
    <w:rsid w:val="006537D2"/>
    <w:rsid w:val="0066524A"/>
    <w:rsid w:val="006856E7"/>
    <w:rsid w:val="00685C55"/>
    <w:rsid w:val="006A2B5D"/>
    <w:rsid w:val="006A5AA0"/>
    <w:rsid w:val="006A6016"/>
    <w:rsid w:val="006A6A80"/>
    <w:rsid w:val="006B01E5"/>
    <w:rsid w:val="006B1028"/>
    <w:rsid w:val="006B3043"/>
    <w:rsid w:val="006B5154"/>
    <w:rsid w:val="006B72CE"/>
    <w:rsid w:val="006B7989"/>
    <w:rsid w:val="006C1A87"/>
    <w:rsid w:val="006D26E2"/>
    <w:rsid w:val="006D48DF"/>
    <w:rsid w:val="006E065A"/>
    <w:rsid w:val="006E3C93"/>
    <w:rsid w:val="006E7D55"/>
    <w:rsid w:val="006F0C54"/>
    <w:rsid w:val="00701406"/>
    <w:rsid w:val="00705084"/>
    <w:rsid w:val="00705131"/>
    <w:rsid w:val="007113B1"/>
    <w:rsid w:val="007228C5"/>
    <w:rsid w:val="00724E15"/>
    <w:rsid w:val="0073352B"/>
    <w:rsid w:val="007445B5"/>
    <w:rsid w:val="00753D98"/>
    <w:rsid w:val="0075408C"/>
    <w:rsid w:val="00754396"/>
    <w:rsid w:val="00761FF5"/>
    <w:rsid w:val="00764A84"/>
    <w:rsid w:val="007656A8"/>
    <w:rsid w:val="00770D7E"/>
    <w:rsid w:val="0077749A"/>
    <w:rsid w:val="00783CF5"/>
    <w:rsid w:val="007B03AF"/>
    <w:rsid w:val="007B3E44"/>
    <w:rsid w:val="007B4AAD"/>
    <w:rsid w:val="007D1E47"/>
    <w:rsid w:val="007D302D"/>
    <w:rsid w:val="007D75BE"/>
    <w:rsid w:val="007E33EE"/>
    <w:rsid w:val="007F27E6"/>
    <w:rsid w:val="007F7321"/>
    <w:rsid w:val="00806AA1"/>
    <w:rsid w:val="00812713"/>
    <w:rsid w:val="00841B81"/>
    <w:rsid w:val="00850A52"/>
    <w:rsid w:val="00853CDA"/>
    <w:rsid w:val="0086020D"/>
    <w:rsid w:val="008607F4"/>
    <w:rsid w:val="00877762"/>
    <w:rsid w:val="00885603"/>
    <w:rsid w:val="0088568A"/>
    <w:rsid w:val="00894F29"/>
    <w:rsid w:val="008959D0"/>
    <w:rsid w:val="008A1231"/>
    <w:rsid w:val="008A2024"/>
    <w:rsid w:val="008A70E1"/>
    <w:rsid w:val="008C5EB2"/>
    <w:rsid w:val="008D0792"/>
    <w:rsid w:val="008D60D7"/>
    <w:rsid w:val="008E545C"/>
    <w:rsid w:val="008F2270"/>
    <w:rsid w:val="008F55B1"/>
    <w:rsid w:val="008F6FE0"/>
    <w:rsid w:val="00903980"/>
    <w:rsid w:val="00907257"/>
    <w:rsid w:val="00910122"/>
    <w:rsid w:val="00911781"/>
    <w:rsid w:val="00917711"/>
    <w:rsid w:val="009206C8"/>
    <w:rsid w:val="00922019"/>
    <w:rsid w:val="0092477C"/>
    <w:rsid w:val="00925EE8"/>
    <w:rsid w:val="009420AD"/>
    <w:rsid w:val="00943625"/>
    <w:rsid w:val="00946E6F"/>
    <w:rsid w:val="00951C7B"/>
    <w:rsid w:val="00961D0B"/>
    <w:rsid w:val="0097074E"/>
    <w:rsid w:val="00981D7C"/>
    <w:rsid w:val="0098721A"/>
    <w:rsid w:val="009A0F81"/>
    <w:rsid w:val="009A1E54"/>
    <w:rsid w:val="009C00F8"/>
    <w:rsid w:val="009C1E66"/>
    <w:rsid w:val="009D09A0"/>
    <w:rsid w:val="009D12E4"/>
    <w:rsid w:val="009D4B57"/>
    <w:rsid w:val="009E29DA"/>
    <w:rsid w:val="009E2EB2"/>
    <w:rsid w:val="009E72EB"/>
    <w:rsid w:val="009F0197"/>
    <w:rsid w:val="009F0E33"/>
    <w:rsid w:val="009F130F"/>
    <w:rsid w:val="009F29E1"/>
    <w:rsid w:val="009F7398"/>
    <w:rsid w:val="00A00446"/>
    <w:rsid w:val="00A032FF"/>
    <w:rsid w:val="00A1669F"/>
    <w:rsid w:val="00A30E1E"/>
    <w:rsid w:val="00A37106"/>
    <w:rsid w:val="00A41598"/>
    <w:rsid w:val="00A51BFF"/>
    <w:rsid w:val="00A6154C"/>
    <w:rsid w:val="00A62843"/>
    <w:rsid w:val="00A67726"/>
    <w:rsid w:val="00A7598C"/>
    <w:rsid w:val="00A80FA2"/>
    <w:rsid w:val="00A81291"/>
    <w:rsid w:val="00A823EB"/>
    <w:rsid w:val="00A826DD"/>
    <w:rsid w:val="00A84735"/>
    <w:rsid w:val="00A8611A"/>
    <w:rsid w:val="00A97566"/>
    <w:rsid w:val="00AB1C87"/>
    <w:rsid w:val="00AD017A"/>
    <w:rsid w:val="00AD2119"/>
    <w:rsid w:val="00AE10F7"/>
    <w:rsid w:val="00AE6896"/>
    <w:rsid w:val="00B00988"/>
    <w:rsid w:val="00B05527"/>
    <w:rsid w:val="00B14C53"/>
    <w:rsid w:val="00B22982"/>
    <w:rsid w:val="00B34E62"/>
    <w:rsid w:val="00B36344"/>
    <w:rsid w:val="00B42087"/>
    <w:rsid w:val="00B55959"/>
    <w:rsid w:val="00B55B37"/>
    <w:rsid w:val="00B57075"/>
    <w:rsid w:val="00B77BDE"/>
    <w:rsid w:val="00B900E5"/>
    <w:rsid w:val="00BA00DE"/>
    <w:rsid w:val="00BB5388"/>
    <w:rsid w:val="00BC329E"/>
    <w:rsid w:val="00BC5600"/>
    <w:rsid w:val="00BD02EF"/>
    <w:rsid w:val="00BD073F"/>
    <w:rsid w:val="00BE16FE"/>
    <w:rsid w:val="00BE7A34"/>
    <w:rsid w:val="00BF0CCE"/>
    <w:rsid w:val="00BF215D"/>
    <w:rsid w:val="00C02C1A"/>
    <w:rsid w:val="00C03285"/>
    <w:rsid w:val="00C13E6F"/>
    <w:rsid w:val="00C33C7E"/>
    <w:rsid w:val="00C54168"/>
    <w:rsid w:val="00C54DD2"/>
    <w:rsid w:val="00C6065B"/>
    <w:rsid w:val="00C61B45"/>
    <w:rsid w:val="00C721A2"/>
    <w:rsid w:val="00C724AC"/>
    <w:rsid w:val="00C737C3"/>
    <w:rsid w:val="00C7465E"/>
    <w:rsid w:val="00C76D2C"/>
    <w:rsid w:val="00C816E4"/>
    <w:rsid w:val="00C81F93"/>
    <w:rsid w:val="00C93BC6"/>
    <w:rsid w:val="00C96CF2"/>
    <w:rsid w:val="00CA0F86"/>
    <w:rsid w:val="00CA3E69"/>
    <w:rsid w:val="00CB12F0"/>
    <w:rsid w:val="00CD37A6"/>
    <w:rsid w:val="00CD4C14"/>
    <w:rsid w:val="00CE1B8D"/>
    <w:rsid w:val="00CE5071"/>
    <w:rsid w:val="00CE79C7"/>
    <w:rsid w:val="00D02813"/>
    <w:rsid w:val="00D038B8"/>
    <w:rsid w:val="00D206FB"/>
    <w:rsid w:val="00D34408"/>
    <w:rsid w:val="00D3470B"/>
    <w:rsid w:val="00D41A77"/>
    <w:rsid w:val="00D4389D"/>
    <w:rsid w:val="00D50A53"/>
    <w:rsid w:val="00D57EE8"/>
    <w:rsid w:val="00D61005"/>
    <w:rsid w:val="00D63239"/>
    <w:rsid w:val="00D65547"/>
    <w:rsid w:val="00D745E5"/>
    <w:rsid w:val="00D748CA"/>
    <w:rsid w:val="00D7642E"/>
    <w:rsid w:val="00D853AE"/>
    <w:rsid w:val="00D878AF"/>
    <w:rsid w:val="00D96C80"/>
    <w:rsid w:val="00DA41A7"/>
    <w:rsid w:val="00DB5DEF"/>
    <w:rsid w:val="00DC12A4"/>
    <w:rsid w:val="00DC29FA"/>
    <w:rsid w:val="00DC6526"/>
    <w:rsid w:val="00DC7C0E"/>
    <w:rsid w:val="00DD05A7"/>
    <w:rsid w:val="00DD2092"/>
    <w:rsid w:val="00DE20A0"/>
    <w:rsid w:val="00DE3528"/>
    <w:rsid w:val="00DE7B65"/>
    <w:rsid w:val="00E12AAC"/>
    <w:rsid w:val="00E23A9B"/>
    <w:rsid w:val="00E2599A"/>
    <w:rsid w:val="00E26563"/>
    <w:rsid w:val="00E277DF"/>
    <w:rsid w:val="00E27C8A"/>
    <w:rsid w:val="00E33D39"/>
    <w:rsid w:val="00E40990"/>
    <w:rsid w:val="00E46583"/>
    <w:rsid w:val="00E47681"/>
    <w:rsid w:val="00E55B2B"/>
    <w:rsid w:val="00E61A10"/>
    <w:rsid w:val="00E65610"/>
    <w:rsid w:val="00E66582"/>
    <w:rsid w:val="00E71784"/>
    <w:rsid w:val="00E7691C"/>
    <w:rsid w:val="00E81244"/>
    <w:rsid w:val="00E94827"/>
    <w:rsid w:val="00E972DA"/>
    <w:rsid w:val="00EA2BE0"/>
    <w:rsid w:val="00EA60B3"/>
    <w:rsid w:val="00EC253E"/>
    <w:rsid w:val="00EC5C2A"/>
    <w:rsid w:val="00ED2850"/>
    <w:rsid w:val="00EE5343"/>
    <w:rsid w:val="00EE77BF"/>
    <w:rsid w:val="00EE7911"/>
    <w:rsid w:val="00F06451"/>
    <w:rsid w:val="00F10534"/>
    <w:rsid w:val="00F1132B"/>
    <w:rsid w:val="00F150A4"/>
    <w:rsid w:val="00F15924"/>
    <w:rsid w:val="00F174F4"/>
    <w:rsid w:val="00F260AC"/>
    <w:rsid w:val="00F326F8"/>
    <w:rsid w:val="00F36ED1"/>
    <w:rsid w:val="00F4194E"/>
    <w:rsid w:val="00F43E62"/>
    <w:rsid w:val="00F57B42"/>
    <w:rsid w:val="00F625EF"/>
    <w:rsid w:val="00F654A1"/>
    <w:rsid w:val="00F665F4"/>
    <w:rsid w:val="00F700EF"/>
    <w:rsid w:val="00F7496D"/>
    <w:rsid w:val="00F77AA8"/>
    <w:rsid w:val="00F9447A"/>
    <w:rsid w:val="00FA6448"/>
    <w:rsid w:val="00FA748C"/>
    <w:rsid w:val="00FA7872"/>
    <w:rsid w:val="00FB080F"/>
    <w:rsid w:val="00FB177F"/>
    <w:rsid w:val="00FB714F"/>
    <w:rsid w:val="00FC60C5"/>
    <w:rsid w:val="00FD2331"/>
    <w:rsid w:val="00FE2665"/>
    <w:rsid w:val="00FE396E"/>
    <w:rsid w:val="00FE79FC"/>
    <w:rsid w:val="00FF06AB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2982"/>
    <w:pPr>
      <w:spacing w:after="0" w:line="240" w:lineRule="auto"/>
    </w:pPr>
    <w:rPr>
      <w:rFonts w:ascii="Calibri" w:hAnsi="Calibr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C12A4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DC12A4"/>
    <w:pPr>
      <w:keepNext/>
      <w:jc w:val="both"/>
      <w:outlineLvl w:val="3"/>
    </w:pPr>
    <w:rPr>
      <w:rFonts w:ascii="QuadraatSansCon-BoldItalic" w:eastAsia="MS Mincho" w:hAnsi="QuadraatSansCon-BoldItalic" w:cs="Times New Roman"/>
      <w:iCs/>
      <w:color w:val="000000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7CF6"/>
    <w:pPr>
      <w:spacing w:after="0" w:line="240" w:lineRule="auto"/>
    </w:pPr>
  </w:style>
  <w:style w:type="paragraph" w:styleId="Lijstalinea">
    <w:name w:val="List Paragraph"/>
    <w:aliases w:val="Lijstpunt,Lijstalinea2"/>
    <w:basedOn w:val="Standaard"/>
    <w:uiPriority w:val="34"/>
    <w:qFormat/>
    <w:rsid w:val="00AD2119"/>
    <w:pPr>
      <w:numPr>
        <w:numId w:val="1"/>
      </w:numPr>
      <w:ind w:left="360"/>
      <w:contextualSpacing/>
      <w:jc w:val="both"/>
    </w:pPr>
    <w:rPr>
      <w:rFonts w:ascii="QuadraatSans-Regular" w:eastAsia="Times New Roman" w:hAnsi="QuadraatSans-Regular" w:cs="Times New Roman"/>
      <w:sz w:val="20"/>
      <w:szCs w:val="24"/>
      <w:lang w:eastAsia="nl-NL"/>
    </w:rPr>
  </w:style>
  <w:style w:type="table" w:styleId="Tabelraster">
    <w:name w:val="Table Grid"/>
    <w:basedOn w:val="Standaardtabel"/>
    <w:uiPriority w:val="39"/>
    <w:rsid w:val="0003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DC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DC12A4"/>
    <w:rPr>
      <w:rFonts w:ascii="QuadraatSansCon-BoldItalic" w:eastAsia="MS Mincho" w:hAnsi="QuadraatSansCon-BoldItalic" w:cs="Times New Roman"/>
      <w:iCs/>
      <w:color w:val="000000"/>
      <w:sz w:val="20"/>
      <w:szCs w:val="24"/>
      <w:lang w:eastAsia="nl-NL"/>
    </w:rPr>
  </w:style>
  <w:style w:type="paragraph" w:customStyle="1" w:styleId="Opgave">
    <w:name w:val="Opgave"/>
    <w:basedOn w:val="Standaard"/>
    <w:qFormat/>
    <w:rsid w:val="00DC12A4"/>
    <w:pPr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ind w:left="284"/>
      <w:contextualSpacing/>
      <w:jc w:val="both"/>
      <w:textAlignment w:val="baseline"/>
    </w:pPr>
    <w:rPr>
      <w:rFonts w:ascii="Quadraat-Regular" w:eastAsia="MS Mincho" w:hAnsi="Quadraat-Regular" w:cs="Times New Roman"/>
      <w:sz w:val="20"/>
      <w:szCs w:val="24"/>
      <w:lang w:eastAsia="nl-NL"/>
    </w:rPr>
  </w:style>
  <w:style w:type="paragraph" w:customStyle="1" w:styleId="OpgaveOpening">
    <w:name w:val="OpgaveOpening"/>
    <w:basedOn w:val="Opgave"/>
    <w:next w:val="Opgave"/>
    <w:qFormat/>
    <w:rsid w:val="00DC12A4"/>
    <w:pPr>
      <w:ind w:hanging="1418"/>
      <w:contextualSpacing w:val="0"/>
    </w:pPr>
  </w:style>
  <w:style w:type="paragraph" w:styleId="Bijschrift">
    <w:name w:val="caption"/>
    <w:basedOn w:val="Standaard"/>
    <w:next w:val="Standaard"/>
    <w:qFormat/>
    <w:rsid w:val="00DC12A4"/>
    <w:pPr>
      <w:tabs>
        <w:tab w:val="left" w:pos="624"/>
      </w:tabs>
      <w:ind w:left="624" w:hanging="624"/>
    </w:pPr>
    <w:rPr>
      <w:rFonts w:ascii="QuadraatSansCon-Bold" w:eastAsia="MS Mincho" w:hAnsi="QuadraatSansCon-Bold" w:cs="Times New Roman"/>
      <w:sz w:val="18"/>
      <w:szCs w:val="24"/>
      <w:lang w:eastAsia="nl-NL"/>
    </w:rPr>
  </w:style>
  <w:style w:type="character" w:customStyle="1" w:styleId="TabelKolomKop">
    <w:name w:val="TabelKolomKop"/>
    <w:basedOn w:val="Standaardalinea-lettertype"/>
    <w:uiPriority w:val="1"/>
    <w:qFormat/>
    <w:rsid w:val="00DC12A4"/>
    <w:rPr>
      <w:rFonts w:ascii="QuadraatSansCon-Bold" w:hAnsi="QuadraatSansCon-Bold"/>
      <w:color w:val="FFFFFF" w:themeColor="background1"/>
      <w:sz w:val="20"/>
    </w:rPr>
  </w:style>
  <w:style w:type="character" w:customStyle="1" w:styleId="TabelGegeven">
    <w:name w:val="TabelGegeven"/>
    <w:basedOn w:val="Standaardalinea-lettertype"/>
    <w:uiPriority w:val="1"/>
    <w:qFormat/>
    <w:rsid w:val="00DC12A4"/>
    <w:rPr>
      <w:rFonts w:ascii="QuadraatSans-Caps" w:hAnsi="QuadraatSans-Caps"/>
      <w:sz w:val="18"/>
      <w:szCs w:val="16"/>
    </w:rPr>
  </w:style>
  <w:style w:type="character" w:customStyle="1" w:styleId="TabelRijKop">
    <w:name w:val="TabelRijKop"/>
    <w:basedOn w:val="Standaardalinea-lettertype"/>
    <w:uiPriority w:val="1"/>
    <w:qFormat/>
    <w:rsid w:val="00DC12A4"/>
    <w:rPr>
      <w:rFonts w:ascii="QuadraatSansCon-Regular" w:hAnsi="QuadraatSansCon-Regular"/>
      <w:sz w:val="20"/>
    </w:rPr>
  </w:style>
  <w:style w:type="character" w:customStyle="1" w:styleId="TabelKolomKopOnder">
    <w:name w:val="TabelKolomKopOnder"/>
    <w:basedOn w:val="Standaardalinea-lettertype"/>
    <w:qFormat/>
    <w:rsid w:val="00DC12A4"/>
    <w:rPr>
      <w:rFonts w:ascii="QuadraatSansCon-Italic" w:hAnsi="QuadraatSansCon-Italic"/>
      <w:sz w:val="20"/>
    </w:rPr>
  </w:style>
  <w:style w:type="paragraph" w:styleId="Ballontekst">
    <w:name w:val="Balloon Text"/>
    <w:basedOn w:val="Standaard"/>
    <w:link w:val="BallontekstChar"/>
    <w:uiPriority w:val="99"/>
    <w:unhideWhenUsed/>
    <w:rsid w:val="00DC12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C12A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45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445B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445B5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45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45B5"/>
    <w:rPr>
      <w:rFonts w:ascii="Arial" w:hAnsi="Arial"/>
      <w:b/>
      <w:bCs/>
      <w:sz w:val="20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445B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445B5"/>
    <w:rPr>
      <w:rFonts w:ascii="Arial" w:hAnsi="Arial"/>
    </w:rPr>
  </w:style>
  <w:style w:type="character" w:customStyle="1" w:styleId="Opdrachtnummer">
    <w:name w:val="Opdrachtnummer"/>
    <w:uiPriority w:val="1"/>
    <w:qFormat/>
    <w:rsid w:val="007F27E6"/>
    <w:rPr>
      <w:rFonts w:ascii="Quadraat-SmallCaps" w:hAnsi="Quadraat-SmallCaps"/>
      <w:position w:val="0"/>
      <w:sz w:val="24"/>
      <w:bdr w:val="none" w:sz="0" w:space="0" w:color="auto"/>
      <w:shd w:val="clear" w:color="auto" w:fill="auto"/>
    </w:rPr>
  </w:style>
  <w:style w:type="paragraph" w:customStyle="1" w:styleId="Opgavemeerkeuze">
    <w:name w:val="Opgave (meerkeuze)"/>
    <w:basedOn w:val="Opgave"/>
    <w:qFormat/>
    <w:rsid w:val="006D26E2"/>
    <w:pPr>
      <w:suppressAutoHyphens/>
      <w:ind w:hanging="284"/>
    </w:pPr>
  </w:style>
  <w:style w:type="paragraph" w:customStyle="1" w:styleId="AntwoordZelftest">
    <w:name w:val="AntwoordZelftest"/>
    <w:basedOn w:val="Standaard"/>
    <w:qFormat/>
    <w:rsid w:val="00BB5388"/>
    <w:pPr>
      <w:tabs>
        <w:tab w:val="left" w:pos="0"/>
        <w:tab w:val="left" w:pos="454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left="680" w:hanging="680"/>
      <w:jc w:val="both"/>
    </w:pPr>
    <w:rPr>
      <w:rFonts w:ascii="QuadraatSans-Regular" w:eastAsia="Times New Roman" w:hAnsi="QuadraatSans-Regular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4E6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277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7DF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E277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7DF"/>
    <w:rPr>
      <w:rFonts w:ascii="Arial" w:hAnsi="Arial"/>
    </w:rPr>
  </w:style>
  <w:style w:type="paragraph" w:customStyle="1" w:styleId="Bron">
    <w:name w:val="Bron"/>
    <w:basedOn w:val="Standaard"/>
    <w:qFormat/>
    <w:rsid w:val="00260F2D"/>
    <w:pPr>
      <w:suppressAutoHyphens/>
      <w:jc w:val="both"/>
    </w:pPr>
    <w:rPr>
      <w:rFonts w:ascii="QuadraatSansCon-Regular" w:eastAsia="Times New Roman" w:hAnsi="QuadraatSansCon-Regular" w:cs="Times New Roman"/>
      <w:sz w:val="16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2024-02-26T12:20:00Z</dcterms:created>
  <dcterms:modified xsi:type="dcterms:W3CDTF">2024-02-26T13:24:00Z</dcterms:modified>
</cp:coreProperties>
</file>